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50C5" w14:textId="77777777" w:rsidR="003574B1" w:rsidRDefault="00A606E9">
      <w:pPr>
        <w:pStyle w:val="Titre1"/>
        <w:jc w:val="center"/>
      </w:pPr>
      <w:r>
        <w:t>P</w:t>
      </w:r>
      <w:r w:rsidRPr="00E81CD3">
        <w:t xml:space="preserve">résentation fiche </w:t>
      </w:r>
      <w:r>
        <w:t>2</w:t>
      </w:r>
      <w:r w:rsidRPr="00E81CD3">
        <w:t> :</w:t>
      </w:r>
    </w:p>
    <w:p w14:paraId="65202C16" w14:textId="03EFFC73" w:rsidR="00A606E9" w:rsidRDefault="0044273F" w:rsidP="005572EB">
      <w:pPr>
        <w:pStyle w:val="Titre1"/>
        <w:jc w:val="center"/>
      </w:pPr>
      <w:r>
        <w:t>L’organisation de l’information et des métadonnées dans SharePoint</w:t>
      </w:r>
    </w:p>
    <w:p w14:paraId="1E5A085E" w14:textId="28B485E5" w:rsidR="00E0248A" w:rsidRDefault="00A606E9" w:rsidP="00C4686B">
      <w:pPr>
        <w:spacing w:line="240" w:lineRule="auto"/>
      </w:pPr>
      <w:r>
        <w:t xml:space="preserve">Cette seconde fiche concerne l’organisation de l’information et de la gestion des métadonnées dans Microsoft 365 / SharePoint. </w:t>
      </w:r>
    </w:p>
    <w:p w14:paraId="32A734CA" w14:textId="2020017F" w:rsidR="00E0248A" w:rsidRDefault="00E0248A">
      <w:pPr>
        <w:spacing w:line="240" w:lineRule="auto"/>
        <w:jc w:val="both"/>
      </w:pPr>
      <w:r>
        <w:t xml:space="preserve">Le périmètre couvert </w:t>
      </w:r>
      <w:r w:rsidR="00F124A8">
        <w:t xml:space="preserve">par la fiche </w:t>
      </w:r>
      <w:r w:rsidR="00902F38">
        <w:t>concerne</w:t>
      </w:r>
      <w:r>
        <w:t xml:space="preserve"> </w:t>
      </w:r>
      <w:r w:rsidR="008E3450">
        <w:t xml:space="preserve">exclusivement </w:t>
      </w:r>
      <w:r>
        <w:t>SharePoint</w:t>
      </w:r>
      <w:r w:rsidR="00DF1B2E">
        <w:t xml:space="preserve"> (SP)</w:t>
      </w:r>
      <w:r>
        <w:t xml:space="preserve">. OneDrive et </w:t>
      </w:r>
      <w:r w:rsidR="00C06A57">
        <w:t xml:space="preserve">les </w:t>
      </w:r>
      <w:r>
        <w:t>autres espaces où l’utilisateur peut enregistrer ou partager l’information</w:t>
      </w:r>
      <w:r w:rsidR="00F124A8">
        <w:t xml:space="preserve"> ne sont pas considérés</w:t>
      </w:r>
      <w:r>
        <w:t xml:space="preserve">. </w:t>
      </w:r>
      <w:r w:rsidR="00DA41AF">
        <w:t xml:space="preserve">Ces derniers pourront faire l’objet d’ajouts </w:t>
      </w:r>
      <w:r w:rsidR="008E3450">
        <w:t>o</w:t>
      </w:r>
      <w:r w:rsidR="001A76FC">
        <w:t>u</w:t>
      </w:r>
      <w:r w:rsidR="008E3450">
        <w:t xml:space="preserve"> </w:t>
      </w:r>
      <w:r w:rsidR="00DA41AF">
        <w:t xml:space="preserve">de précisions </w:t>
      </w:r>
      <w:r w:rsidR="008E3450">
        <w:t>lors d</w:t>
      </w:r>
      <w:r w:rsidR="00B9236A">
        <w:t>’une prochaine</w:t>
      </w:r>
      <w:r w:rsidR="00DA41AF">
        <w:t xml:space="preserve"> itération.</w:t>
      </w:r>
    </w:p>
    <w:p w14:paraId="17B89060" w14:textId="78C4599A" w:rsidR="00C4686B" w:rsidRDefault="00340975" w:rsidP="005572EB">
      <w:pPr>
        <w:spacing w:line="240" w:lineRule="auto"/>
        <w:jc w:val="both"/>
      </w:pPr>
      <w:r w:rsidRPr="005572EB">
        <w:rPr>
          <w:b/>
          <w:bCs/>
          <w:smallCaps/>
        </w:rPr>
        <w:t>Remarque :</w:t>
      </w:r>
      <w:r>
        <w:t xml:space="preserve"> L</w:t>
      </w:r>
      <w:r w:rsidR="00C4686B">
        <w:t>’ensemble du contenu</w:t>
      </w:r>
      <w:r w:rsidR="00C06A57">
        <w:t xml:space="preserve"> de la fiche</w:t>
      </w:r>
      <w:r w:rsidR="00C4686B">
        <w:t xml:space="preserve"> peut être personnalisé selon </w:t>
      </w:r>
      <w:r>
        <w:t>un</w:t>
      </w:r>
      <w:r w:rsidR="00C4686B">
        <w:t xml:space="preserve"> contexte</w:t>
      </w:r>
      <w:r>
        <w:t xml:space="preserve"> organisationnel spécifique</w:t>
      </w:r>
      <w:r w:rsidR="00C4686B">
        <w:t>.</w:t>
      </w:r>
      <w:r w:rsidRPr="00340975">
        <w:t xml:space="preserve"> </w:t>
      </w:r>
      <w:r>
        <w:t>Les exemples proposés sont basés sur l’expérience des membres et la littérat</w:t>
      </w:r>
      <w:r w:rsidR="001A76FC">
        <w:t>ure</w:t>
      </w:r>
      <w:r>
        <w:t>. Il ne constitu</w:t>
      </w:r>
      <w:r w:rsidR="00D84585">
        <w:t>e</w:t>
      </w:r>
      <w:r>
        <w:t xml:space="preserve"> pas un contenu exhaustif.</w:t>
      </w:r>
    </w:p>
    <w:p w14:paraId="409A16AF" w14:textId="16A45964" w:rsidR="00CF6330" w:rsidRDefault="008E3450" w:rsidP="00CF6330">
      <w:pPr>
        <w:spacing w:after="120" w:line="240" w:lineRule="auto"/>
        <w:jc w:val="both"/>
        <w:rPr>
          <w:b/>
          <w:bCs/>
        </w:rPr>
      </w:pPr>
      <w:r>
        <w:t xml:space="preserve">Vous trouverez dans les lignes suivantes une description de chacun des onglets </w:t>
      </w:r>
      <w:r w:rsidR="00B9236A">
        <w:t>de la</w:t>
      </w:r>
      <w:r>
        <w:t xml:space="preserve"> fiche :</w:t>
      </w:r>
      <w:r>
        <w:rPr>
          <w:b/>
          <w:bCs/>
        </w:rPr>
        <w:t> </w:t>
      </w:r>
    </w:p>
    <w:p w14:paraId="5298967D" w14:textId="2B60EE13" w:rsidR="00037640" w:rsidRPr="00CF6330" w:rsidRDefault="00354EE8" w:rsidP="00CF6330">
      <w:pPr>
        <w:pStyle w:val="Titre2"/>
        <w:rPr>
          <w:b/>
          <w:bCs/>
        </w:rPr>
      </w:pPr>
      <w:r w:rsidRPr="00CF6330">
        <w:t>L’organisation de l’information et des métadonnées dans SharePoint</w:t>
      </w:r>
      <w:r w:rsidR="008E3450" w:rsidRPr="00CF6330">
        <w:t> </w:t>
      </w:r>
      <w:r w:rsidR="00037640" w:rsidRPr="007B22CF">
        <w:t>:</w:t>
      </w:r>
    </w:p>
    <w:p w14:paraId="22C67C41" w14:textId="6E2619DC" w:rsidR="00CF6330" w:rsidRDefault="006C3AC0" w:rsidP="00CF6330">
      <w:pPr>
        <w:spacing w:line="240" w:lineRule="auto"/>
        <w:jc w:val="both"/>
      </w:pPr>
      <w:r>
        <w:t xml:space="preserve">Cet onglet </w:t>
      </w:r>
      <w:r w:rsidR="0070020B">
        <w:t>identifie</w:t>
      </w:r>
      <w:r w:rsidR="008E3450">
        <w:t xml:space="preserve"> différentes activité</w:t>
      </w:r>
      <w:r>
        <w:t>s</w:t>
      </w:r>
      <w:r w:rsidR="008E3450">
        <w:t xml:space="preserve"> </w:t>
      </w:r>
      <w:r>
        <w:t xml:space="preserve">pour arriver à organiser l’information et les métadonnées dans SP.  </w:t>
      </w:r>
      <w:r w:rsidR="002B7103">
        <w:t>Pour chaque</w:t>
      </w:r>
      <w:r w:rsidR="00B9236A">
        <w:t xml:space="preserve"> activit</w:t>
      </w:r>
      <w:r w:rsidR="002B7103">
        <w:t xml:space="preserve">é, </w:t>
      </w:r>
      <w:r w:rsidR="00E20974">
        <w:t>de</w:t>
      </w:r>
      <w:r w:rsidR="008E3450">
        <w:t xml:space="preserve">s </w:t>
      </w:r>
      <w:r w:rsidR="008E3450" w:rsidRPr="00CD51C4">
        <w:t xml:space="preserve">pistes </w:t>
      </w:r>
      <w:r w:rsidR="00B9236A" w:rsidRPr="00CD51C4">
        <w:t>de solutions</w:t>
      </w:r>
      <w:r w:rsidR="002B7103">
        <w:t xml:space="preserve"> sont offertes.</w:t>
      </w:r>
      <w:r w:rsidR="00B9236A" w:rsidRPr="00CD51C4">
        <w:t xml:space="preserve"> </w:t>
      </w:r>
    </w:p>
    <w:p w14:paraId="475931BD" w14:textId="52946A7F" w:rsidR="00037640" w:rsidRDefault="00037640" w:rsidP="00CF6330">
      <w:pPr>
        <w:pStyle w:val="Titre2"/>
      </w:pPr>
      <w:r w:rsidRPr="001569E1">
        <w:t>Bonnes pratiques générales</w:t>
      </w:r>
      <w:r w:rsidR="007B22CF">
        <w:t> :</w:t>
      </w:r>
    </w:p>
    <w:p w14:paraId="12A1E6DF" w14:textId="6B1A32CD" w:rsidR="00CF6330" w:rsidRDefault="00D808C6">
      <w:pPr>
        <w:spacing w:line="240" w:lineRule="auto"/>
        <w:jc w:val="both"/>
      </w:pPr>
      <w:r>
        <w:t xml:space="preserve">Il s’agit des bonnes pratiques générales, ou transversales, à l’organisation </w:t>
      </w:r>
      <w:r w:rsidR="00B82D79">
        <w:t>de l’information et</w:t>
      </w:r>
      <w:r>
        <w:t xml:space="preserve"> des métadonnées</w:t>
      </w:r>
      <w:r w:rsidR="00B9236A">
        <w:t xml:space="preserve"> dans SP</w:t>
      </w:r>
      <w:r>
        <w:t>.</w:t>
      </w:r>
      <w:r w:rsidR="00847638">
        <w:t xml:space="preserve"> </w:t>
      </w:r>
      <w:r w:rsidR="00EF78A5">
        <w:t>Certaines sont détaillées dans</w:t>
      </w:r>
      <w:r w:rsidR="00573816">
        <w:t xml:space="preserve"> l’onglet</w:t>
      </w:r>
      <w:proofErr w:type="gramStart"/>
      <w:r w:rsidR="00573816">
        <w:t xml:space="preserve"> «M</w:t>
      </w:r>
      <w:r w:rsidR="00EF78A5">
        <w:t>odèle</w:t>
      </w:r>
      <w:r w:rsidR="00573816">
        <w:t>s</w:t>
      </w:r>
      <w:proofErr w:type="gramEnd"/>
      <w:r w:rsidR="00EF78A5">
        <w:t xml:space="preserve"> pour documenter les cas d’utilisation des éléments </w:t>
      </w:r>
      <w:r w:rsidR="0070020B">
        <w:t>d’architecture »</w:t>
      </w:r>
      <w:r w:rsidR="00EF78A5">
        <w:t>.</w:t>
      </w:r>
    </w:p>
    <w:p w14:paraId="075FC48E" w14:textId="450CAEFD" w:rsidR="00037640" w:rsidRDefault="00354EE8" w:rsidP="00CF6330">
      <w:pPr>
        <w:pStyle w:val="Titre2"/>
      </w:pPr>
      <w:r>
        <w:t>Organiser l’information dans SharePoint (M365)</w:t>
      </w:r>
      <w:r w:rsidR="007B22CF">
        <w:t>:</w:t>
      </w:r>
    </w:p>
    <w:p w14:paraId="463C31CD" w14:textId="671BCA65" w:rsidR="008C53CA" w:rsidRDefault="00EF78A5">
      <w:pPr>
        <w:spacing w:line="240" w:lineRule="auto"/>
        <w:jc w:val="both"/>
      </w:pPr>
      <w:r>
        <w:t>C</w:t>
      </w:r>
      <w:r w:rsidR="00DD4F7F">
        <w:t xml:space="preserve">e processus </w:t>
      </w:r>
      <w:r w:rsidR="00DD05E5">
        <w:t xml:space="preserve">illustre </w:t>
      </w:r>
      <w:r w:rsidR="00762333">
        <w:t>les actions nécessaires</w:t>
      </w:r>
      <w:r w:rsidR="00904850">
        <w:t xml:space="preserve"> et l’arrimage de différentes composantes </w:t>
      </w:r>
      <w:r w:rsidR="000E16F7">
        <w:t xml:space="preserve">impliquées dans l’organisation </w:t>
      </w:r>
      <w:r w:rsidR="00762333">
        <w:t xml:space="preserve">logique </w:t>
      </w:r>
      <w:r w:rsidR="00904850">
        <w:t>de l’information</w:t>
      </w:r>
      <w:r w:rsidR="00771956">
        <w:t xml:space="preserve"> dans S</w:t>
      </w:r>
      <w:r w:rsidR="00C575D4">
        <w:t>P</w:t>
      </w:r>
      <w:r w:rsidR="00904850">
        <w:t>.</w:t>
      </w:r>
      <w:r w:rsidR="000E16F7">
        <w:t xml:space="preserve"> </w:t>
      </w:r>
    </w:p>
    <w:p w14:paraId="2E791E9F" w14:textId="500B1B00" w:rsidR="00037640" w:rsidRDefault="00037640" w:rsidP="00CF6330">
      <w:pPr>
        <w:pStyle w:val="Titre2"/>
      </w:pPr>
      <w:r w:rsidRPr="00CF6330">
        <w:t>Objectifs</w:t>
      </w:r>
      <w:r w:rsidR="00354EE8" w:rsidRPr="00CF6330">
        <w:t xml:space="preserve"> de l’organisation et des métadonnées </w:t>
      </w:r>
      <w:r w:rsidR="00733AA8" w:rsidRPr="00CF6330">
        <w:t>(M365)</w:t>
      </w:r>
      <w:r w:rsidR="00733AA8" w:rsidRPr="007B22CF">
        <w:t> </w:t>
      </w:r>
      <w:r w:rsidRPr="007B22CF">
        <w:t>:</w:t>
      </w:r>
    </w:p>
    <w:p w14:paraId="10952235" w14:textId="047821A8" w:rsidR="00CF6330" w:rsidRDefault="0011594A" w:rsidP="00CF6330">
      <w:pPr>
        <w:spacing w:line="240" w:lineRule="auto"/>
        <w:jc w:val="both"/>
      </w:pPr>
      <w:r>
        <w:t xml:space="preserve">Ce schéma </w:t>
      </w:r>
      <w:r w:rsidR="00C575D4">
        <w:t xml:space="preserve">détaille </w:t>
      </w:r>
      <w:r>
        <w:t>les besoins concernés par les objectifs de l’organisation et des métadonnées dans SP.</w:t>
      </w:r>
    </w:p>
    <w:p w14:paraId="72BEE575" w14:textId="382578B9" w:rsidR="00037640" w:rsidRDefault="00354EE8" w:rsidP="00CF6330">
      <w:pPr>
        <w:pStyle w:val="Titre2"/>
      </w:pPr>
      <w:r w:rsidRPr="00CF6330">
        <w:t>Outil d’a</w:t>
      </w:r>
      <w:r w:rsidR="00037640" w:rsidRPr="00CF6330">
        <w:t>ide à la décision</w:t>
      </w:r>
      <w:r w:rsidR="00037640" w:rsidRPr="007B22CF">
        <w:t> :</w:t>
      </w:r>
    </w:p>
    <w:p w14:paraId="047EEF3F" w14:textId="2E5505D7" w:rsidR="00CF6330" w:rsidRDefault="00DC59A2" w:rsidP="00CF6330">
      <w:pPr>
        <w:spacing w:line="240" w:lineRule="auto"/>
        <w:jc w:val="both"/>
      </w:pPr>
      <w:r>
        <w:t xml:space="preserve">Cet </w:t>
      </w:r>
      <w:r w:rsidR="0011594A">
        <w:t xml:space="preserve">outil d’aide à la décision </w:t>
      </w:r>
      <w:r w:rsidR="001F4AFF">
        <w:t>identifie</w:t>
      </w:r>
      <w:r>
        <w:t xml:space="preserve"> </w:t>
      </w:r>
      <w:r w:rsidR="00D10DA5">
        <w:t>plusieurs</w:t>
      </w:r>
      <w:r w:rsidR="009C72CA">
        <w:t xml:space="preserve"> paramètres à considérer</w:t>
      </w:r>
      <w:r w:rsidR="00E35881">
        <w:t xml:space="preserve">. Il </w:t>
      </w:r>
      <w:r w:rsidR="001F4AFF">
        <w:t>mentionne</w:t>
      </w:r>
      <w:r w:rsidR="00454158">
        <w:t xml:space="preserve"> également</w:t>
      </w:r>
      <w:r w:rsidR="00E35881">
        <w:t xml:space="preserve"> </w:t>
      </w:r>
      <w:r w:rsidR="003574B1">
        <w:t>la production de</w:t>
      </w:r>
      <w:r w:rsidR="00156819">
        <w:t xml:space="preserve"> livrables</w:t>
      </w:r>
      <w:r w:rsidR="009C72CA">
        <w:t xml:space="preserve">. Il peut être personnalisé pour illustrer </w:t>
      </w:r>
      <w:r w:rsidR="002B6315">
        <w:t>la réalité propre à l’organisation</w:t>
      </w:r>
      <w:r w:rsidR="00156819">
        <w:t>.</w:t>
      </w:r>
    </w:p>
    <w:p w14:paraId="6B27C723" w14:textId="737FAF8F" w:rsidR="004852A1" w:rsidRPr="00CF6330" w:rsidRDefault="004852A1" w:rsidP="00CF6330">
      <w:pPr>
        <w:pStyle w:val="Titre2"/>
      </w:pPr>
      <w:r w:rsidRPr="00CF6330">
        <w:t>Méthodes de saisie</w:t>
      </w:r>
      <w:r w:rsidRPr="00CF6330">
        <w:rPr>
          <w:b/>
          <w:bCs/>
        </w:rPr>
        <w:t xml:space="preserve"> :  </w:t>
      </w:r>
    </w:p>
    <w:p w14:paraId="4E84A835" w14:textId="55A09418" w:rsidR="00CF6330" w:rsidRDefault="004852A1" w:rsidP="00027C6C">
      <w:pPr>
        <w:spacing w:line="240" w:lineRule="auto"/>
        <w:jc w:val="both"/>
      </w:pPr>
      <w:r>
        <w:t xml:space="preserve">Ce tableau </w:t>
      </w:r>
      <w:r w:rsidR="00027C6C">
        <w:t>détaille l</w:t>
      </w:r>
      <w:r>
        <w:t>es trois méthodes de saisie</w:t>
      </w:r>
      <w:r w:rsidR="00DA373E">
        <w:t xml:space="preserve"> évoquées dans </w:t>
      </w:r>
      <w:r w:rsidR="003574B1">
        <w:t>l’onglet</w:t>
      </w:r>
      <w:r w:rsidR="00454158">
        <w:t xml:space="preserve"> « outil</w:t>
      </w:r>
      <w:r w:rsidR="003574B1">
        <w:t xml:space="preserve"> d’aide à la décision</w:t>
      </w:r>
      <w:r w:rsidR="00454158">
        <w:t xml:space="preserve"> </w:t>
      </w:r>
      <w:r w:rsidR="003574B1">
        <w:t>»</w:t>
      </w:r>
      <w:r>
        <w:t xml:space="preserve">. </w:t>
      </w:r>
    </w:p>
    <w:p w14:paraId="4671EA35" w14:textId="46E4B1C5" w:rsidR="0094693A" w:rsidRDefault="0094693A" w:rsidP="00CF6330">
      <w:pPr>
        <w:pStyle w:val="Titre2"/>
      </w:pPr>
      <w:r w:rsidRPr="001569E1">
        <w:t>Modèle pour documenter les cas d’utilisation des éléments d’architecture</w:t>
      </w:r>
      <w:r w:rsidRPr="007B22CF">
        <w:t>:</w:t>
      </w:r>
    </w:p>
    <w:p w14:paraId="0002D38C" w14:textId="7075DE20" w:rsidR="00CF6330" w:rsidRDefault="00DA373E" w:rsidP="00CF6330">
      <w:pPr>
        <w:spacing w:line="240" w:lineRule="auto"/>
        <w:jc w:val="both"/>
      </w:pPr>
      <w:r>
        <w:t xml:space="preserve">Pour les différents éléments d’architecture de l’information, des cas d’utilisation, </w:t>
      </w:r>
      <w:r w:rsidR="0094693A">
        <w:t xml:space="preserve">leurs impacts et des exemples de bonnes pratiques sont </w:t>
      </w:r>
      <w:r>
        <w:t xml:space="preserve">offerts. </w:t>
      </w:r>
      <w:r w:rsidR="0094693A">
        <w:t xml:space="preserve"> </w:t>
      </w:r>
      <w:r>
        <w:t xml:space="preserve">Ils </w:t>
      </w:r>
      <w:r w:rsidR="002B6315">
        <w:t>aideront</w:t>
      </w:r>
      <w:r w:rsidR="0094693A">
        <w:t xml:space="preserve"> à effectuer certains choix de manière éclairée.</w:t>
      </w:r>
      <w:r w:rsidR="00027C6C">
        <w:t xml:space="preserve"> Les </w:t>
      </w:r>
      <w:r w:rsidR="00027C6C">
        <w:lastRenderedPageBreak/>
        <w:t>méthodes de gestion et les cas d’utilisation ne sont pas exhaustifs.  Une organisation pourrait, à l’aide de ce modèle</w:t>
      </w:r>
      <w:r w:rsidR="00C4686B">
        <w:t>,</w:t>
      </w:r>
      <w:r w:rsidR="00027C6C">
        <w:t xml:space="preserve"> documenter des cas d’utilisations différents</w:t>
      </w:r>
      <w:r w:rsidR="00C4686B">
        <w:t xml:space="preserve">. Les exemples de bonnes pratiques sont basés sur l’expérience des membres </w:t>
      </w:r>
      <w:r w:rsidR="00143210">
        <w:t xml:space="preserve">du comité d’élaboration de la fiche </w:t>
      </w:r>
      <w:r w:rsidR="00C4686B">
        <w:t>et la littérat</w:t>
      </w:r>
      <w:r w:rsidR="00454158">
        <w:t>ure</w:t>
      </w:r>
      <w:r w:rsidR="00C4686B">
        <w:t>.</w:t>
      </w:r>
    </w:p>
    <w:p w14:paraId="2CF69465" w14:textId="41694EDA" w:rsidR="00E902CE" w:rsidRDefault="0094693A" w:rsidP="00CF6330">
      <w:pPr>
        <w:pStyle w:val="Titre2"/>
      </w:pPr>
      <w:r w:rsidRPr="00CF6330">
        <w:t>Exemples de m</w:t>
      </w:r>
      <w:r w:rsidR="00E902CE" w:rsidRPr="00CF6330">
        <w:t>odèles de sites</w:t>
      </w:r>
      <w:r w:rsidR="00E902CE">
        <w:t> :</w:t>
      </w:r>
    </w:p>
    <w:p w14:paraId="6AF17B5C" w14:textId="77DC56AC" w:rsidR="00E902CE" w:rsidRDefault="00E902CE" w:rsidP="005572EB">
      <w:pPr>
        <w:spacing w:line="240" w:lineRule="auto"/>
        <w:jc w:val="both"/>
      </w:pPr>
      <w:r>
        <w:t xml:space="preserve">Dans </w:t>
      </w:r>
      <w:r w:rsidR="00C4686B">
        <w:t>cet onglet</w:t>
      </w:r>
      <w:r>
        <w:t xml:space="preserve">, </w:t>
      </w:r>
      <w:r w:rsidR="00454158">
        <w:t>quelques</w:t>
      </w:r>
      <w:r>
        <w:t xml:space="preserve"> </w:t>
      </w:r>
      <w:r w:rsidR="00C4686B">
        <w:t xml:space="preserve">modèles </w:t>
      </w:r>
      <w:r>
        <w:t xml:space="preserve">de sites sont présentés. </w:t>
      </w:r>
      <w:r w:rsidR="006C587B">
        <w:t>C</w:t>
      </w:r>
      <w:r w:rsidR="00454158">
        <w:t xml:space="preserve">haque </w:t>
      </w:r>
      <w:r w:rsidR="00C4686B">
        <w:t>modèle</w:t>
      </w:r>
      <w:r w:rsidR="006C587B">
        <w:t xml:space="preserve"> est caractérisé par</w:t>
      </w:r>
      <w:r w:rsidR="00C4686B">
        <w:t xml:space="preserve"> </w:t>
      </w:r>
      <w:r w:rsidR="00454158">
        <w:t>une</w:t>
      </w:r>
      <w:r w:rsidR="00C4686B">
        <w:t xml:space="preserve"> définition et des particularités.</w:t>
      </w:r>
    </w:p>
    <w:sectPr w:rsidR="00E902CE" w:rsidSect="009655B8">
      <w:pgSz w:w="12240" w:h="15840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82FC" w14:textId="77777777" w:rsidR="00340975" w:rsidRDefault="00340975" w:rsidP="00340975">
      <w:pPr>
        <w:spacing w:after="0" w:line="240" w:lineRule="auto"/>
      </w:pPr>
      <w:r>
        <w:separator/>
      </w:r>
    </w:p>
  </w:endnote>
  <w:endnote w:type="continuationSeparator" w:id="0">
    <w:p w14:paraId="2F33F1CF" w14:textId="77777777" w:rsidR="00340975" w:rsidRDefault="00340975" w:rsidP="0034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B651" w14:textId="77777777" w:rsidR="00340975" w:rsidRDefault="00340975" w:rsidP="00340975">
      <w:pPr>
        <w:spacing w:after="0" w:line="240" w:lineRule="auto"/>
      </w:pPr>
      <w:r>
        <w:separator/>
      </w:r>
    </w:p>
  </w:footnote>
  <w:footnote w:type="continuationSeparator" w:id="0">
    <w:p w14:paraId="7FD82F26" w14:textId="77777777" w:rsidR="00340975" w:rsidRDefault="00340975" w:rsidP="0034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8694F"/>
    <w:multiLevelType w:val="hybridMultilevel"/>
    <w:tmpl w:val="AB9A9F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1F"/>
    <w:rsid w:val="00010C48"/>
    <w:rsid w:val="00027C6C"/>
    <w:rsid w:val="00037640"/>
    <w:rsid w:val="00070AC4"/>
    <w:rsid w:val="000A0C06"/>
    <w:rsid w:val="000D2C58"/>
    <w:rsid w:val="000E16F7"/>
    <w:rsid w:val="0011594A"/>
    <w:rsid w:val="00143210"/>
    <w:rsid w:val="00156819"/>
    <w:rsid w:val="001569E1"/>
    <w:rsid w:val="001A76FC"/>
    <w:rsid w:val="001B4137"/>
    <w:rsid w:val="001F4AFF"/>
    <w:rsid w:val="00250A2B"/>
    <w:rsid w:val="002B6315"/>
    <w:rsid w:val="002B7103"/>
    <w:rsid w:val="002F112A"/>
    <w:rsid w:val="00323BD6"/>
    <w:rsid w:val="00340975"/>
    <w:rsid w:val="00354EE8"/>
    <w:rsid w:val="003574B1"/>
    <w:rsid w:val="00403058"/>
    <w:rsid w:val="0044273F"/>
    <w:rsid w:val="00454158"/>
    <w:rsid w:val="004852A1"/>
    <w:rsid w:val="005135ED"/>
    <w:rsid w:val="005572EB"/>
    <w:rsid w:val="00573816"/>
    <w:rsid w:val="005847C9"/>
    <w:rsid w:val="0059341F"/>
    <w:rsid w:val="005F413B"/>
    <w:rsid w:val="006C3AC0"/>
    <w:rsid w:val="006C587B"/>
    <w:rsid w:val="0070020B"/>
    <w:rsid w:val="00733AA8"/>
    <w:rsid w:val="0075297C"/>
    <w:rsid w:val="00762333"/>
    <w:rsid w:val="00771956"/>
    <w:rsid w:val="00777A4D"/>
    <w:rsid w:val="007B22CF"/>
    <w:rsid w:val="00847638"/>
    <w:rsid w:val="008779B4"/>
    <w:rsid w:val="008C53CA"/>
    <w:rsid w:val="008E3450"/>
    <w:rsid w:val="00902F38"/>
    <w:rsid w:val="00904850"/>
    <w:rsid w:val="009204A3"/>
    <w:rsid w:val="0094693A"/>
    <w:rsid w:val="009655B8"/>
    <w:rsid w:val="009C72CA"/>
    <w:rsid w:val="00A547DA"/>
    <w:rsid w:val="00A606E9"/>
    <w:rsid w:val="00B32B0A"/>
    <w:rsid w:val="00B56FFE"/>
    <w:rsid w:val="00B82D79"/>
    <w:rsid w:val="00B9236A"/>
    <w:rsid w:val="00C06A57"/>
    <w:rsid w:val="00C36799"/>
    <w:rsid w:val="00C4686B"/>
    <w:rsid w:val="00C575D4"/>
    <w:rsid w:val="00CD51C4"/>
    <w:rsid w:val="00CF6330"/>
    <w:rsid w:val="00CF7550"/>
    <w:rsid w:val="00D10DA5"/>
    <w:rsid w:val="00D24F19"/>
    <w:rsid w:val="00D808C6"/>
    <w:rsid w:val="00D84585"/>
    <w:rsid w:val="00DA373E"/>
    <w:rsid w:val="00DA41AF"/>
    <w:rsid w:val="00DC59A2"/>
    <w:rsid w:val="00DD05E5"/>
    <w:rsid w:val="00DD4F7F"/>
    <w:rsid w:val="00DF1B2E"/>
    <w:rsid w:val="00E0248A"/>
    <w:rsid w:val="00E20974"/>
    <w:rsid w:val="00E35881"/>
    <w:rsid w:val="00E902CE"/>
    <w:rsid w:val="00E9656B"/>
    <w:rsid w:val="00EF78A5"/>
    <w:rsid w:val="00F124A8"/>
    <w:rsid w:val="00F60370"/>
    <w:rsid w:val="00F775B0"/>
    <w:rsid w:val="00F97E9B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A8DE"/>
  <w15:chartTrackingRefBased/>
  <w15:docId w15:val="{337A5B29-2365-4450-8897-11C8155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74B1"/>
    <w:pPr>
      <w:keepNext/>
      <w:keepLines/>
      <w:shd w:val="clear" w:color="auto" w:fill="4472C4" w:themeFill="accent1"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mallCaps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6330"/>
    <w:pPr>
      <w:keepNext/>
      <w:keepLines/>
      <w:shd w:val="clear" w:color="auto" w:fill="D9E2F3" w:themeFill="accent1" w:themeFillTint="33"/>
      <w:spacing w:before="120" w:after="240" w:line="240" w:lineRule="auto"/>
      <w:outlineLvl w:val="1"/>
    </w:pPr>
    <w:rPr>
      <w:rFonts w:asciiTheme="majorHAnsi" w:eastAsiaTheme="majorEastAsia" w:hAnsiTheme="majorHAnsi" w:cstheme="majorBidi"/>
      <w:smallCaps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2CF"/>
    <w:pPr>
      <w:ind w:left="720"/>
      <w:contextualSpacing/>
    </w:pPr>
  </w:style>
  <w:style w:type="paragraph" w:styleId="Rvision">
    <w:name w:val="Revision"/>
    <w:hidden/>
    <w:uiPriority w:val="99"/>
    <w:semiHidden/>
    <w:rsid w:val="00250A2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574B1"/>
    <w:rPr>
      <w:rFonts w:asciiTheme="majorHAnsi" w:eastAsiaTheme="majorEastAsia" w:hAnsiTheme="majorHAnsi" w:cstheme="majorBidi"/>
      <w:b/>
      <w:smallCaps/>
      <w:color w:val="FFFFFF" w:themeColor="background1"/>
      <w:sz w:val="32"/>
      <w:szCs w:val="32"/>
      <w:shd w:val="clear" w:color="auto" w:fill="4472C4" w:themeFill="accent1"/>
    </w:rPr>
  </w:style>
  <w:style w:type="paragraph" w:styleId="En-tte">
    <w:name w:val="header"/>
    <w:basedOn w:val="Normal"/>
    <w:link w:val="En-tteCar"/>
    <w:uiPriority w:val="99"/>
    <w:unhideWhenUsed/>
    <w:rsid w:val="003409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975"/>
  </w:style>
  <w:style w:type="paragraph" w:styleId="Pieddepage">
    <w:name w:val="footer"/>
    <w:basedOn w:val="Normal"/>
    <w:link w:val="PieddepageCar"/>
    <w:uiPriority w:val="99"/>
    <w:unhideWhenUsed/>
    <w:rsid w:val="003409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975"/>
  </w:style>
  <w:style w:type="character" w:customStyle="1" w:styleId="Titre2Car">
    <w:name w:val="Titre 2 Car"/>
    <w:basedOn w:val="Policepardfaut"/>
    <w:link w:val="Titre2"/>
    <w:uiPriority w:val="9"/>
    <w:rsid w:val="00CF6330"/>
    <w:rPr>
      <w:rFonts w:asciiTheme="majorHAnsi" w:eastAsiaTheme="majorEastAsia" w:hAnsiTheme="majorHAnsi" w:cstheme="majorBidi"/>
      <w:smallCaps/>
      <w:color w:val="000000" w:themeColor="text1"/>
      <w:sz w:val="26"/>
      <w:szCs w:val="26"/>
      <w:shd w:val="clear" w:color="auto" w:fill="D9E2F3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65B1DB7BE543B9C9DD9F87D28599" ma:contentTypeVersion="11" ma:contentTypeDescription="Crée un document." ma:contentTypeScope="" ma:versionID="0a4db60ead1c5a127b178147d8cfa525">
  <xsd:schema xmlns:xsd="http://www.w3.org/2001/XMLSchema" xmlns:xs="http://www.w3.org/2001/XMLSchema" xmlns:p="http://schemas.microsoft.com/office/2006/metadata/properties" xmlns:ns2="714ce19d-5dc2-41f2-a506-a95004cf9e9d" xmlns:ns3="6891c381-cd23-4dff-bb90-385667f70026" targetNamespace="http://schemas.microsoft.com/office/2006/metadata/properties" ma:root="true" ma:fieldsID="080c2a0e9a585c43ede4a41fbe7b19b8" ns2:_="" ns3:_="">
    <xsd:import namespace="714ce19d-5dc2-41f2-a506-a95004cf9e9d"/>
    <xsd:import namespace="6891c381-cd23-4dff-bb90-385667f70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e19d-5dc2-41f2-a506-a95004cf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c381-cd23-4dff-bb90-385667f70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A3EF2-343F-4B3D-99AE-4F5FD644A427}">
  <ds:schemaRefs>
    <ds:schemaRef ds:uri="714ce19d-5dc2-41f2-a506-a95004cf9e9d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891c381-cd23-4dff-bb90-385667f7002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F2850A-1F50-432D-B50A-B4E6C986E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849D6-106B-4A4D-95D0-92F4F51D4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ce19d-5dc2-41f2-a506-a95004cf9e9d"/>
    <ds:schemaRef ds:uri="6891c381-cd23-4dff-bb90-385667f70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Marie-Josée</dc:creator>
  <cp:keywords/>
  <dc:description/>
  <cp:lastModifiedBy>Allard, Marie-Josée</cp:lastModifiedBy>
  <cp:revision>2</cp:revision>
  <dcterms:created xsi:type="dcterms:W3CDTF">2024-03-18T20:42:00Z</dcterms:created>
  <dcterms:modified xsi:type="dcterms:W3CDTF">2024-03-18T20:42:00Z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0x010100E87C65B1DB7BE543B9C9DD9F87D28599</vt:lpwstr>
  </property>
</Properties>
</file>