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8CBD" w14:textId="7A1F8A5B" w:rsidR="00AA2F71" w:rsidRDefault="00AA2F71" w:rsidP="00CC1EEE">
      <w:pPr>
        <w:rPr>
          <w:sz w:val="36"/>
          <w:szCs w:val="40"/>
        </w:rPr>
      </w:pPr>
      <w:r>
        <w:rPr>
          <w:sz w:val="36"/>
          <w:szCs w:val="40"/>
        </w:rPr>
        <w:t>Calendrier de conservation et évaluation foncière</w:t>
      </w:r>
    </w:p>
    <w:p w14:paraId="36C20003" w14:textId="77777777" w:rsidR="003C3978" w:rsidRDefault="003C3978" w:rsidP="00CC1EEE">
      <w:pPr>
        <w:rPr>
          <w:sz w:val="36"/>
          <w:szCs w:val="40"/>
        </w:rPr>
      </w:pPr>
    </w:p>
    <w:p w14:paraId="60B784DD" w14:textId="774C0503" w:rsidR="00934EBB" w:rsidRDefault="00934EBB" w:rsidP="00CC1EEE">
      <w:pPr>
        <w:rPr>
          <w:rFonts w:ascii="Arial" w:hAnsi="Arial" w:cs="Arial"/>
          <w:b/>
          <w:sz w:val="24"/>
          <w:szCs w:val="24"/>
        </w:rPr>
      </w:pPr>
      <w:r w:rsidRPr="00585C70">
        <w:rPr>
          <w:rFonts w:ascii="Arial" w:hAnsi="Arial" w:cs="Arial"/>
          <w:b/>
          <w:sz w:val="24"/>
          <w:szCs w:val="24"/>
          <w:u w:val="single"/>
        </w:rPr>
        <w:t>Portée</w:t>
      </w:r>
      <w:r>
        <w:rPr>
          <w:rFonts w:ascii="Arial" w:hAnsi="Arial" w:cs="Arial"/>
          <w:b/>
          <w:sz w:val="24"/>
          <w:szCs w:val="24"/>
          <w:u w:val="single"/>
        </w:rPr>
        <w:t xml:space="preserve"> et objectifs</w:t>
      </w:r>
    </w:p>
    <w:p w14:paraId="26E95376" w14:textId="650D3401" w:rsidR="008F38E6" w:rsidRDefault="00934EBB" w:rsidP="00934EB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présente </w:t>
      </w:r>
      <w:r w:rsidRPr="008D4BA7">
        <w:rPr>
          <w:rFonts w:ascii="Arial" w:hAnsi="Arial" w:cs="Arial"/>
          <w:sz w:val="24"/>
          <w:szCs w:val="24"/>
        </w:rPr>
        <w:t xml:space="preserve">fiche </w:t>
      </w:r>
      <w:r>
        <w:rPr>
          <w:rFonts w:ascii="Arial" w:hAnsi="Arial" w:cs="Arial"/>
          <w:sz w:val="24"/>
          <w:szCs w:val="24"/>
        </w:rPr>
        <w:t>d’information</w:t>
      </w:r>
      <w:r w:rsidRPr="008D4BA7">
        <w:rPr>
          <w:rFonts w:ascii="Arial" w:hAnsi="Arial" w:cs="Arial"/>
          <w:sz w:val="24"/>
          <w:szCs w:val="24"/>
        </w:rPr>
        <w:t xml:space="preserve"> s’adresse </w:t>
      </w:r>
      <w:r>
        <w:rPr>
          <w:rFonts w:ascii="Arial" w:hAnsi="Arial" w:cs="Arial"/>
          <w:sz w:val="24"/>
          <w:szCs w:val="24"/>
        </w:rPr>
        <w:t>aux municipalités, aux villes et aux municipalités régionales de comté (MRC) visé</w:t>
      </w:r>
      <w:r w:rsidR="0080332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par le paragraphe 4 de l’annexe de la </w:t>
      </w:r>
      <w:r w:rsidRPr="0049103A">
        <w:rPr>
          <w:rFonts w:ascii="Arial" w:hAnsi="Arial" w:cs="Arial"/>
          <w:sz w:val="24"/>
          <w:szCs w:val="24"/>
        </w:rPr>
        <w:t>Loi sur les archives</w:t>
      </w:r>
      <w:r>
        <w:rPr>
          <w:rFonts w:ascii="Arial" w:hAnsi="Arial" w:cs="Arial"/>
          <w:sz w:val="24"/>
          <w:szCs w:val="24"/>
        </w:rPr>
        <w:t xml:space="preserve"> (RLRQ, c. A-21.1).</w:t>
      </w:r>
    </w:p>
    <w:p w14:paraId="656EBEBE" w14:textId="4168BD84" w:rsidR="008F38E6" w:rsidRDefault="008F38E6" w:rsidP="00934EB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Elle porte sur le rôle d’évaluation foncière et son contenu. Le rôle d’évaluation comprend</w:t>
      </w:r>
      <w:r w:rsidR="00B96DE0">
        <w:rPr>
          <w:rFonts w:ascii="Arial" w:hAnsi="Arial" w:cs="Arial"/>
          <w:sz w:val="24"/>
          <w:szCs w:val="24"/>
        </w:rPr>
        <w:t xml:space="preserve"> notamment</w:t>
      </w:r>
      <w:r>
        <w:rPr>
          <w:rFonts w:ascii="Arial" w:hAnsi="Arial" w:cs="Arial"/>
          <w:sz w:val="24"/>
          <w:szCs w:val="24"/>
        </w:rPr>
        <w:t> :</w:t>
      </w:r>
    </w:p>
    <w:p w14:paraId="4F1D0493" w14:textId="3FB44537" w:rsidR="008F38E6" w:rsidRDefault="00273FD9" w:rsidP="00994605">
      <w:pPr>
        <w:pStyle w:val="Paragraphedeliste"/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8F38E6" w:rsidRPr="00BD5521">
        <w:rPr>
          <w:rFonts w:ascii="Arial" w:hAnsi="Arial" w:cs="Arial"/>
          <w:sz w:val="24"/>
          <w:szCs w:val="24"/>
        </w:rPr>
        <w:t>ich</w:t>
      </w:r>
      <w:r>
        <w:rPr>
          <w:rFonts w:ascii="Arial" w:hAnsi="Arial" w:cs="Arial"/>
          <w:sz w:val="24"/>
          <w:szCs w:val="24"/>
        </w:rPr>
        <w:t>i</w:t>
      </w:r>
      <w:r w:rsidR="008F38E6" w:rsidRPr="00BD5521">
        <w:rPr>
          <w:rFonts w:ascii="Arial" w:hAnsi="Arial" w:cs="Arial"/>
          <w:sz w:val="24"/>
          <w:szCs w:val="24"/>
        </w:rPr>
        <w:t>er permanent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DD2251E" w14:textId="1675C9CB" w:rsidR="00435B6B" w:rsidRPr="00EB4AAC" w:rsidRDefault="00435B6B" w:rsidP="00994605">
      <w:pPr>
        <w:pStyle w:val="Paragraphedeliste"/>
        <w:numPr>
          <w:ilvl w:val="1"/>
          <w:numId w:val="13"/>
        </w:numPr>
        <w:spacing w:before="100" w:beforeAutospacing="1" w:after="100" w:afterAutospacing="1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Fichier des mutations immobilières</w:t>
      </w:r>
    </w:p>
    <w:p w14:paraId="21437044" w14:textId="52B14F02" w:rsidR="00994605" w:rsidRPr="00BD5521" w:rsidRDefault="00994605" w:rsidP="00994605">
      <w:pPr>
        <w:pStyle w:val="Paragraphedeliste"/>
        <w:numPr>
          <w:ilvl w:val="1"/>
          <w:numId w:val="13"/>
        </w:numPr>
        <w:spacing w:before="100" w:beforeAutospacing="1" w:after="100" w:afterAutospacing="1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Dossier de propriété </w:t>
      </w:r>
    </w:p>
    <w:p w14:paraId="085DA8DD" w14:textId="61FD4608" w:rsidR="00806F78" w:rsidRDefault="00806F78" w:rsidP="00BD5521">
      <w:pPr>
        <w:pStyle w:val="Paragraphedeliste"/>
        <w:numPr>
          <w:ilvl w:val="1"/>
          <w:numId w:val="1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Système de données géographiques</w:t>
      </w:r>
    </w:p>
    <w:p w14:paraId="5C6AAAC2" w14:textId="7CCF7A5C" w:rsidR="00435B6B" w:rsidRDefault="00435B6B" w:rsidP="00BD5521">
      <w:pPr>
        <w:pStyle w:val="Paragraphedeliste"/>
        <w:numPr>
          <w:ilvl w:val="1"/>
          <w:numId w:val="1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Fichier des unités de voisinage</w:t>
      </w:r>
    </w:p>
    <w:p w14:paraId="58DCA4E0" w14:textId="77777777" w:rsidR="00435B6B" w:rsidRPr="00BD5521" w:rsidRDefault="00435B6B" w:rsidP="0002646D">
      <w:pPr>
        <w:pStyle w:val="Paragraphedeliste"/>
        <w:spacing w:before="100" w:beforeAutospacing="1" w:after="100" w:afterAutospacing="1"/>
        <w:ind w:left="1440"/>
        <w:rPr>
          <w:rFonts w:ascii="Arial" w:hAnsi="Arial" w:cs="Arial"/>
          <w:sz w:val="24"/>
          <w:szCs w:val="24"/>
        </w:rPr>
      </w:pPr>
    </w:p>
    <w:p w14:paraId="60612053" w14:textId="01D01258" w:rsidR="00435B6B" w:rsidRDefault="00273FD9" w:rsidP="00435B6B">
      <w:pPr>
        <w:pStyle w:val="Paragraphedeliste"/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F38E6" w:rsidRPr="00BD5521">
        <w:rPr>
          <w:rFonts w:ascii="Arial" w:hAnsi="Arial" w:cs="Arial"/>
          <w:sz w:val="24"/>
          <w:szCs w:val="24"/>
        </w:rPr>
        <w:t>ynthèse des résultats</w:t>
      </w:r>
    </w:p>
    <w:p w14:paraId="72EA1921" w14:textId="0DEB7AB8" w:rsidR="00435B6B" w:rsidRDefault="00435B6B" w:rsidP="00435B6B">
      <w:pPr>
        <w:pStyle w:val="Paragraphedeliste"/>
        <w:numPr>
          <w:ilvl w:val="1"/>
          <w:numId w:val="1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Répartitions fiscales</w:t>
      </w:r>
    </w:p>
    <w:p w14:paraId="6132FD32" w14:textId="3A0FD327" w:rsidR="00435B6B" w:rsidRDefault="00435B6B" w:rsidP="00435B6B">
      <w:pPr>
        <w:pStyle w:val="Paragraphedeliste"/>
        <w:numPr>
          <w:ilvl w:val="1"/>
          <w:numId w:val="1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Rôle d’évaluation</w:t>
      </w:r>
    </w:p>
    <w:p w14:paraId="26EF72ED" w14:textId="178CEC2E" w:rsidR="00435B6B" w:rsidRPr="0002646D" w:rsidRDefault="00435B6B" w:rsidP="0002646D">
      <w:pPr>
        <w:pStyle w:val="Paragraphedeliste"/>
        <w:numPr>
          <w:ilvl w:val="1"/>
          <w:numId w:val="1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Sommaire du rôle d’évaluation foncière</w:t>
      </w:r>
    </w:p>
    <w:p w14:paraId="625893D4" w14:textId="2C022447" w:rsidR="00934EBB" w:rsidRDefault="008F38E6" w:rsidP="00934EB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fiche </w:t>
      </w:r>
      <w:r w:rsidR="00934EBB">
        <w:rPr>
          <w:rFonts w:ascii="Arial" w:hAnsi="Arial" w:cs="Arial"/>
          <w:sz w:val="24"/>
          <w:szCs w:val="24"/>
        </w:rPr>
        <w:t>poursuit l’objectif de clarifier les rôles et responsabilités d</w:t>
      </w:r>
      <w:r>
        <w:rPr>
          <w:rFonts w:ascii="Arial" w:hAnsi="Arial" w:cs="Arial"/>
          <w:sz w:val="24"/>
          <w:szCs w:val="24"/>
        </w:rPr>
        <w:t xml:space="preserve">es municipalités, des villes et des MRC </w:t>
      </w:r>
      <w:r w:rsidR="00BC093D">
        <w:rPr>
          <w:rFonts w:ascii="Arial" w:hAnsi="Arial" w:cs="Arial"/>
          <w:sz w:val="24"/>
          <w:szCs w:val="24"/>
        </w:rPr>
        <w:t xml:space="preserve">quant </w:t>
      </w:r>
      <w:r w:rsidR="00934EBB">
        <w:rPr>
          <w:rFonts w:ascii="Arial" w:hAnsi="Arial" w:cs="Arial"/>
          <w:sz w:val="24"/>
          <w:szCs w:val="24"/>
        </w:rPr>
        <w:t xml:space="preserve">à la gestion </w:t>
      </w:r>
      <w:r w:rsidR="00BC093D" w:rsidRPr="00BC093D">
        <w:rPr>
          <w:rStyle w:val="cf01"/>
          <w:rFonts w:ascii="Arial" w:hAnsi="Arial" w:cs="Arial"/>
          <w:sz w:val="24"/>
          <w:szCs w:val="24"/>
        </w:rPr>
        <w:t>des informations relatives à</w:t>
      </w:r>
      <w:r w:rsidR="00BC093D">
        <w:rPr>
          <w:rStyle w:val="cf01"/>
        </w:rPr>
        <w:t xml:space="preserve"> </w:t>
      </w:r>
      <w:r w:rsidR="00934EBB">
        <w:rPr>
          <w:rFonts w:ascii="Arial" w:hAnsi="Arial" w:cs="Arial"/>
          <w:sz w:val="24"/>
          <w:szCs w:val="24"/>
        </w:rPr>
        <w:t>l’évaluation foncière</w:t>
      </w:r>
      <w:r w:rsidR="00AA2F71">
        <w:rPr>
          <w:rFonts w:ascii="Arial" w:hAnsi="Arial" w:cs="Arial"/>
          <w:sz w:val="24"/>
          <w:szCs w:val="24"/>
        </w:rPr>
        <w:t xml:space="preserve"> dans leur calendrier de conservation</w:t>
      </w:r>
      <w:r w:rsidR="00127F4F">
        <w:rPr>
          <w:rFonts w:ascii="Arial" w:hAnsi="Arial" w:cs="Arial"/>
          <w:sz w:val="24"/>
          <w:szCs w:val="24"/>
        </w:rPr>
        <w:t>.</w:t>
      </w:r>
      <w:r w:rsidR="00AA2F71" w:rsidDel="00AA2F71">
        <w:rPr>
          <w:rFonts w:ascii="Arial" w:hAnsi="Arial" w:cs="Arial"/>
          <w:sz w:val="24"/>
          <w:szCs w:val="24"/>
        </w:rPr>
        <w:t xml:space="preserve"> </w:t>
      </w:r>
    </w:p>
    <w:p w14:paraId="0E28C0D8" w14:textId="01DCB792" w:rsidR="00934EBB" w:rsidRPr="008D4BA7" w:rsidRDefault="005A4F33" w:rsidP="00AA2F7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Rôles et responsabilités</w:t>
      </w:r>
    </w:p>
    <w:p w14:paraId="11024540" w14:textId="3C304842" w:rsidR="00F10065" w:rsidRDefault="00F10065" w:rsidP="004D360C">
      <w:pPr>
        <w:rPr>
          <w:rFonts w:ascii="Arial" w:hAnsi="Arial" w:cs="Arial"/>
          <w:sz w:val="24"/>
          <w:szCs w:val="24"/>
        </w:rPr>
      </w:pPr>
      <w:r w:rsidRPr="004D360C">
        <w:rPr>
          <w:rFonts w:ascii="Arial" w:hAnsi="Arial" w:cs="Arial"/>
          <w:sz w:val="24"/>
          <w:szCs w:val="24"/>
        </w:rPr>
        <w:t xml:space="preserve">La </w:t>
      </w:r>
      <w:hyperlink r:id="rId8" w:history="1">
        <w:r w:rsidRPr="0049103A">
          <w:rPr>
            <w:rStyle w:val="Lienhypertexte"/>
            <w:rFonts w:ascii="Arial" w:hAnsi="Arial" w:cs="Arial"/>
            <w:sz w:val="24"/>
            <w:szCs w:val="24"/>
          </w:rPr>
          <w:t>Loi sur la fiscalité municipale</w:t>
        </w:r>
      </w:hyperlink>
      <w:r w:rsidRPr="004D360C">
        <w:rPr>
          <w:rFonts w:ascii="Arial" w:hAnsi="Arial" w:cs="Arial"/>
          <w:sz w:val="24"/>
          <w:szCs w:val="24"/>
        </w:rPr>
        <w:t xml:space="preserve"> </w:t>
      </w:r>
      <w:r w:rsidR="00C17F49">
        <w:rPr>
          <w:rFonts w:ascii="Arial" w:hAnsi="Arial" w:cs="Arial"/>
          <w:sz w:val="24"/>
          <w:szCs w:val="24"/>
        </w:rPr>
        <w:t>(</w:t>
      </w:r>
      <w:r w:rsidR="005A4F33" w:rsidRPr="004D360C">
        <w:rPr>
          <w:rFonts w:ascii="Arial" w:hAnsi="Arial" w:cs="Arial"/>
          <w:sz w:val="24"/>
          <w:szCs w:val="24"/>
        </w:rPr>
        <w:t xml:space="preserve">RLRQ, c. F-2.1) </w:t>
      </w:r>
      <w:r w:rsidRPr="004D360C">
        <w:rPr>
          <w:rFonts w:ascii="Arial" w:hAnsi="Arial" w:cs="Arial"/>
          <w:sz w:val="24"/>
          <w:szCs w:val="24"/>
        </w:rPr>
        <w:t>confère la compétence en matière d’évaluation foncière aux organismes municipaux</w:t>
      </w:r>
      <w:r w:rsidR="005A4F33" w:rsidRPr="004D360C">
        <w:rPr>
          <w:rFonts w:ascii="Arial" w:hAnsi="Arial" w:cs="Arial"/>
          <w:sz w:val="24"/>
          <w:szCs w:val="24"/>
        </w:rPr>
        <w:t xml:space="preserve">. </w:t>
      </w:r>
      <w:r w:rsidRPr="004D360C">
        <w:rPr>
          <w:rFonts w:ascii="Arial" w:hAnsi="Arial" w:cs="Arial"/>
          <w:sz w:val="24"/>
          <w:szCs w:val="24"/>
        </w:rPr>
        <w:t>Ils ont la responsabilité de concevoir et de maintenir à jour tout rôle d’évaluation de leur ressort, d’en justifier le contenu auprès des citoyens et, le cas échéant, devant les tribunaux. Ces organismes s’acquittent de leurs tâches en :</w:t>
      </w:r>
    </w:p>
    <w:p w14:paraId="2D313CA3" w14:textId="77777777" w:rsidR="004D360C" w:rsidRPr="004D360C" w:rsidRDefault="004D360C" w:rsidP="004D360C">
      <w:pPr>
        <w:rPr>
          <w:rFonts w:ascii="Arial" w:hAnsi="Arial" w:cs="Arial"/>
          <w:sz w:val="24"/>
          <w:szCs w:val="24"/>
        </w:rPr>
      </w:pPr>
    </w:p>
    <w:p w14:paraId="55FAA38F" w14:textId="77777777" w:rsidR="00F10065" w:rsidRDefault="00F10065" w:rsidP="002E6C3C">
      <w:pPr>
        <w:pStyle w:val="Paragraphedeliste"/>
        <w:numPr>
          <w:ilvl w:val="0"/>
          <w:numId w:val="15"/>
        </w:num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F10065">
        <w:rPr>
          <w:rFonts w:ascii="Arial" w:hAnsi="Arial" w:cs="Arial"/>
          <w:sz w:val="24"/>
          <w:szCs w:val="24"/>
        </w:rPr>
        <w:t>se</w:t>
      </w:r>
      <w:proofErr w:type="gramEnd"/>
      <w:r w:rsidRPr="00F10065">
        <w:rPr>
          <w:rFonts w:ascii="Arial" w:hAnsi="Arial" w:cs="Arial"/>
          <w:sz w:val="24"/>
          <w:szCs w:val="24"/>
        </w:rPr>
        <w:t xml:space="preserve"> dotant d’un service permanent d’évaluation foncière et en réalisant les travaux en régie interne;</w:t>
      </w:r>
    </w:p>
    <w:p w14:paraId="6705522D" w14:textId="77777777" w:rsidR="00F10065" w:rsidRDefault="00F10065" w:rsidP="002E6C3C">
      <w:pPr>
        <w:pStyle w:val="Paragraphedeliste"/>
        <w:numPr>
          <w:ilvl w:val="0"/>
          <w:numId w:val="15"/>
        </w:num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F10065">
        <w:rPr>
          <w:rFonts w:ascii="Arial" w:hAnsi="Arial" w:cs="Arial"/>
          <w:sz w:val="24"/>
          <w:szCs w:val="24"/>
        </w:rPr>
        <w:t>confiant</w:t>
      </w:r>
      <w:proofErr w:type="gramEnd"/>
      <w:r w:rsidRPr="00F10065">
        <w:rPr>
          <w:rFonts w:ascii="Arial" w:hAnsi="Arial" w:cs="Arial"/>
          <w:sz w:val="24"/>
          <w:szCs w:val="24"/>
        </w:rPr>
        <w:t>, en tout ou en partie, l’exécution des travaux à une entreprise privée</w:t>
      </w:r>
      <w:r>
        <w:rPr>
          <w:rFonts w:ascii="Arial" w:hAnsi="Arial" w:cs="Arial"/>
          <w:sz w:val="24"/>
          <w:szCs w:val="24"/>
        </w:rPr>
        <w:t>;</w:t>
      </w:r>
    </w:p>
    <w:p w14:paraId="671D85E7" w14:textId="522E7225" w:rsidR="00F10065" w:rsidRDefault="00F10065" w:rsidP="002E6C3C">
      <w:pPr>
        <w:pStyle w:val="Paragraphedeliste"/>
        <w:numPr>
          <w:ilvl w:val="0"/>
          <w:numId w:val="15"/>
        </w:num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F10065">
        <w:rPr>
          <w:rFonts w:ascii="Arial" w:hAnsi="Arial" w:cs="Arial"/>
          <w:sz w:val="24"/>
          <w:szCs w:val="24"/>
        </w:rPr>
        <w:t>déléguant</w:t>
      </w:r>
      <w:proofErr w:type="gramEnd"/>
      <w:r w:rsidRPr="00F10065">
        <w:rPr>
          <w:rFonts w:ascii="Arial" w:hAnsi="Arial" w:cs="Arial"/>
          <w:sz w:val="24"/>
          <w:szCs w:val="24"/>
        </w:rPr>
        <w:t xml:space="preserve"> à un autre organisme municipal responsable l’exécution des travaux en cause.</w:t>
      </w:r>
    </w:p>
    <w:p w14:paraId="1B3A4B35" w14:textId="118EB4A0" w:rsidR="00B96DE0" w:rsidRDefault="0002646D" w:rsidP="004D360C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B96DE0">
        <w:rPr>
          <w:rFonts w:ascii="Arial" w:hAnsi="Arial" w:cs="Arial"/>
          <w:sz w:val="24"/>
          <w:szCs w:val="24"/>
        </w:rPr>
        <w:t>es MRC qui sont désignées à caractère rural</w:t>
      </w:r>
      <w:r w:rsidR="007E6AAF">
        <w:rPr>
          <w:rFonts w:ascii="Arial" w:hAnsi="Arial" w:cs="Arial"/>
          <w:sz w:val="24"/>
          <w:szCs w:val="24"/>
        </w:rPr>
        <w:t>,</w:t>
      </w:r>
      <w:r w:rsidR="00B96DE0">
        <w:rPr>
          <w:rFonts w:ascii="Arial" w:hAnsi="Arial" w:cs="Arial"/>
          <w:sz w:val="24"/>
          <w:szCs w:val="24"/>
        </w:rPr>
        <w:t xml:space="preserve"> en vertu de la </w:t>
      </w:r>
      <w:r w:rsidR="00B96DE0" w:rsidRPr="00B96DE0">
        <w:rPr>
          <w:rFonts w:ascii="Arial" w:hAnsi="Arial" w:cs="Arial"/>
          <w:sz w:val="24"/>
          <w:szCs w:val="24"/>
        </w:rPr>
        <w:t>Loi modifiant diverses dispositions législatives concernant les municipalités régionales de comté (</w:t>
      </w:r>
      <w:r w:rsidR="00B96DE0">
        <w:rPr>
          <w:rFonts w:ascii="Arial" w:hAnsi="Arial" w:cs="Arial"/>
          <w:sz w:val="24"/>
          <w:szCs w:val="24"/>
        </w:rPr>
        <w:t>LQ,</w:t>
      </w:r>
      <w:r w:rsidR="00B96DE0" w:rsidRPr="00B96D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 xml:space="preserve">2002 </w:t>
      </w:r>
      <w:r w:rsidR="00B96DE0" w:rsidRPr="00B96DE0">
        <w:rPr>
          <w:rFonts w:ascii="Arial" w:hAnsi="Arial" w:cs="Arial"/>
          <w:sz w:val="24"/>
          <w:szCs w:val="24"/>
        </w:rPr>
        <w:t>c. 68)</w:t>
      </w:r>
      <w:r w:rsidR="007E6AAF">
        <w:rPr>
          <w:rFonts w:ascii="Arial" w:hAnsi="Arial" w:cs="Arial"/>
          <w:sz w:val="24"/>
          <w:szCs w:val="24"/>
        </w:rPr>
        <w:t>,</w:t>
      </w:r>
      <w:r w:rsidR="00B96DE0">
        <w:rPr>
          <w:rFonts w:ascii="Arial" w:hAnsi="Arial" w:cs="Arial"/>
          <w:sz w:val="24"/>
          <w:szCs w:val="24"/>
        </w:rPr>
        <w:t xml:space="preserve"> ont la responsabilité exclusive de procéder à l’évalu</w:t>
      </w:r>
      <w:r>
        <w:rPr>
          <w:rFonts w:ascii="Arial" w:hAnsi="Arial" w:cs="Arial"/>
          <w:sz w:val="24"/>
          <w:szCs w:val="24"/>
        </w:rPr>
        <w:t>ation foncière</w:t>
      </w:r>
      <w:r w:rsidR="00B96DE0">
        <w:rPr>
          <w:rFonts w:ascii="Arial" w:hAnsi="Arial" w:cs="Arial"/>
          <w:sz w:val="24"/>
          <w:szCs w:val="24"/>
        </w:rPr>
        <w:t xml:space="preserve"> des municipalités sur leur territoire.</w:t>
      </w:r>
    </w:p>
    <w:p w14:paraId="29BA23D4" w14:textId="73122C4C" w:rsidR="00F10065" w:rsidRPr="004D360C" w:rsidRDefault="004D360C" w:rsidP="004D360C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Trois</w:t>
      </w:r>
      <w:r w:rsidR="00F10065" w:rsidRPr="004D360C">
        <w:rPr>
          <w:rFonts w:ascii="Arial" w:hAnsi="Arial" w:cs="Arial"/>
          <w:sz w:val="24"/>
          <w:szCs w:val="24"/>
        </w:rPr>
        <w:t xml:space="preserve"> intervenants ont diverses responsabilités quant à la confection et à la tenue à jour du rôle</w:t>
      </w:r>
      <w:r>
        <w:rPr>
          <w:rFonts w:ascii="Arial" w:hAnsi="Arial" w:cs="Arial"/>
          <w:sz w:val="24"/>
          <w:szCs w:val="24"/>
        </w:rPr>
        <w:t> :</w:t>
      </w:r>
    </w:p>
    <w:p w14:paraId="60205273" w14:textId="1ECA31E1" w:rsidR="00F10065" w:rsidRDefault="007C7682" w:rsidP="002E6C3C">
      <w:pPr>
        <w:pStyle w:val="Paragraphedeliste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</w:t>
      </w:r>
      <w:r w:rsidR="00E76622">
        <w:rPr>
          <w:rFonts w:ascii="Arial" w:hAnsi="Arial" w:cs="Arial"/>
          <w:sz w:val="24"/>
          <w:szCs w:val="24"/>
        </w:rPr>
        <w:t>o</w:t>
      </w:r>
      <w:r w:rsidR="00F10065" w:rsidRPr="00F10065">
        <w:rPr>
          <w:rFonts w:ascii="Arial" w:hAnsi="Arial" w:cs="Arial"/>
          <w:sz w:val="24"/>
          <w:szCs w:val="24"/>
        </w:rPr>
        <w:t>rganisme municipal responsable de l’évaluation (OMR</w:t>
      </w:r>
      <w:r w:rsidR="00051AEC">
        <w:rPr>
          <w:rFonts w:ascii="Arial" w:hAnsi="Arial" w:cs="Arial"/>
          <w:sz w:val="24"/>
          <w:szCs w:val="24"/>
        </w:rPr>
        <w:t>E</w:t>
      </w:r>
      <w:r w:rsidR="00F10065" w:rsidRPr="00F10065">
        <w:rPr>
          <w:rFonts w:ascii="Arial" w:hAnsi="Arial" w:cs="Arial"/>
          <w:sz w:val="24"/>
          <w:szCs w:val="24"/>
        </w:rPr>
        <w:t>)</w:t>
      </w:r>
      <w:r w:rsidR="00E76622">
        <w:rPr>
          <w:rFonts w:ascii="Arial" w:hAnsi="Arial" w:cs="Arial"/>
          <w:sz w:val="24"/>
          <w:szCs w:val="24"/>
        </w:rPr>
        <w:t>,</w:t>
      </w:r>
      <w:r w:rsidR="00F10065" w:rsidRPr="00F10065">
        <w:rPr>
          <w:rFonts w:ascii="Arial" w:hAnsi="Arial" w:cs="Arial"/>
          <w:sz w:val="24"/>
          <w:szCs w:val="24"/>
        </w:rPr>
        <w:t xml:space="preserve"> </w:t>
      </w:r>
      <w:r w:rsidR="00E76622">
        <w:rPr>
          <w:rFonts w:ascii="Arial" w:hAnsi="Arial" w:cs="Arial"/>
          <w:sz w:val="24"/>
          <w:szCs w:val="24"/>
        </w:rPr>
        <w:t>soit des</w:t>
      </w:r>
      <w:r w:rsidR="004D360C">
        <w:rPr>
          <w:rFonts w:ascii="Arial" w:hAnsi="Arial" w:cs="Arial"/>
          <w:sz w:val="24"/>
          <w:szCs w:val="24"/>
        </w:rPr>
        <w:t xml:space="preserve"> MRC, soit des villes, </w:t>
      </w:r>
      <w:r w:rsidR="00F10065" w:rsidRPr="00F10065">
        <w:rPr>
          <w:rFonts w:ascii="Arial" w:hAnsi="Arial" w:cs="Arial"/>
          <w:sz w:val="24"/>
          <w:szCs w:val="24"/>
        </w:rPr>
        <w:t>doit :</w:t>
      </w:r>
    </w:p>
    <w:p w14:paraId="2CE49BE4" w14:textId="77777777" w:rsidR="00F10065" w:rsidRDefault="00F10065" w:rsidP="005D2870">
      <w:pPr>
        <w:pStyle w:val="Paragraphedeliste"/>
        <w:numPr>
          <w:ilvl w:val="1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F10065">
        <w:rPr>
          <w:rFonts w:ascii="Arial" w:hAnsi="Arial" w:cs="Arial"/>
          <w:sz w:val="24"/>
          <w:szCs w:val="24"/>
        </w:rPr>
        <w:t>faire</w:t>
      </w:r>
      <w:proofErr w:type="gramEnd"/>
      <w:r w:rsidRPr="00F10065">
        <w:rPr>
          <w:rFonts w:ascii="Arial" w:hAnsi="Arial" w:cs="Arial"/>
          <w:sz w:val="24"/>
          <w:szCs w:val="24"/>
        </w:rPr>
        <w:t xml:space="preserve"> dresser, tous les trois ans, le rôle de chaque municipalité de son territoire (LFM, art. 14);</w:t>
      </w:r>
    </w:p>
    <w:p w14:paraId="1E91CE65" w14:textId="5B830AFB" w:rsidR="00F10065" w:rsidRDefault="00F10065" w:rsidP="005D2870">
      <w:pPr>
        <w:pStyle w:val="Paragraphedeliste"/>
        <w:numPr>
          <w:ilvl w:val="1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F10065">
        <w:rPr>
          <w:rFonts w:ascii="Arial" w:hAnsi="Arial" w:cs="Arial"/>
          <w:sz w:val="24"/>
          <w:szCs w:val="24"/>
        </w:rPr>
        <w:t>nommer</w:t>
      </w:r>
      <w:proofErr w:type="gramEnd"/>
      <w:r w:rsidRPr="00F10065">
        <w:rPr>
          <w:rFonts w:ascii="Arial" w:hAnsi="Arial" w:cs="Arial"/>
          <w:sz w:val="24"/>
          <w:szCs w:val="24"/>
        </w:rPr>
        <w:t xml:space="preserve"> l’évaluateur ou son suppléant et l’assermenter (LFM, art. 19 et 30).</w:t>
      </w:r>
    </w:p>
    <w:p w14:paraId="2DCC075A" w14:textId="77777777" w:rsidR="00E76622" w:rsidRDefault="00E76622" w:rsidP="005D2870">
      <w:pPr>
        <w:pStyle w:val="Paragraphedeliste"/>
        <w:spacing w:after="240"/>
        <w:jc w:val="both"/>
        <w:rPr>
          <w:rFonts w:ascii="Arial" w:hAnsi="Arial" w:cs="Arial"/>
          <w:sz w:val="24"/>
          <w:szCs w:val="24"/>
        </w:rPr>
      </w:pPr>
    </w:p>
    <w:p w14:paraId="50574CEA" w14:textId="7E67926D" w:rsidR="005A4F33" w:rsidRDefault="00F10065" w:rsidP="005D2870">
      <w:pPr>
        <w:pStyle w:val="Paragraphedeliste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F10065">
        <w:rPr>
          <w:rFonts w:ascii="Arial" w:hAnsi="Arial" w:cs="Arial"/>
          <w:sz w:val="24"/>
          <w:szCs w:val="24"/>
        </w:rPr>
        <w:t>L’évaluateur</w:t>
      </w:r>
      <w:r w:rsidR="00380FFE">
        <w:rPr>
          <w:rFonts w:ascii="Arial" w:hAnsi="Arial" w:cs="Arial"/>
          <w:sz w:val="24"/>
          <w:szCs w:val="24"/>
        </w:rPr>
        <w:t xml:space="preserve"> agréé</w:t>
      </w:r>
      <w:r w:rsidRPr="00F10065">
        <w:rPr>
          <w:rFonts w:ascii="Arial" w:hAnsi="Arial" w:cs="Arial"/>
          <w:sz w:val="24"/>
          <w:szCs w:val="24"/>
        </w:rPr>
        <w:t xml:space="preserve"> </w:t>
      </w:r>
      <w:r w:rsidR="00380FFE">
        <w:rPr>
          <w:rFonts w:ascii="Arial" w:hAnsi="Arial" w:cs="Arial"/>
          <w:sz w:val="24"/>
          <w:szCs w:val="24"/>
        </w:rPr>
        <w:t>employé de l’OMR</w:t>
      </w:r>
      <w:r w:rsidR="00051AEC">
        <w:rPr>
          <w:rFonts w:ascii="Arial" w:hAnsi="Arial" w:cs="Arial"/>
          <w:sz w:val="24"/>
          <w:szCs w:val="24"/>
        </w:rPr>
        <w:t>E</w:t>
      </w:r>
      <w:r w:rsidR="00B96DE0">
        <w:rPr>
          <w:rFonts w:ascii="Arial" w:hAnsi="Arial" w:cs="Arial"/>
          <w:sz w:val="24"/>
          <w:szCs w:val="24"/>
        </w:rPr>
        <w:t xml:space="preserve"> </w:t>
      </w:r>
      <w:r w:rsidR="00380FFE">
        <w:rPr>
          <w:rFonts w:ascii="Arial" w:hAnsi="Arial" w:cs="Arial"/>
          <w:sz w:val="24"/>
          <w:szCs w:val="24"/>
        </w:rPr>
        <w:t xml:space="preserve">ou d’une firme privée, </w:t>
      </w:r>
      <w:r w:rsidRPr="00F10065">
        <w:rPr>
          <w:rFonts w:ascii="Arial" w:hAnsi="Arial" w:cs="Arial"/>
          <w:sz w:val="24"/>
          <w:szCs w:val="24"/>
        </w:rPr>
        <w:t>pour sa part, doit :</w:t>
      </w:r>
    </w:p>
    <w:p w14:paraId="217DC545" w14:textId="77777777" w:rsidR="005A4F33" w:rsidRDefault="00F10065" w:rsidP="005D2870">
      <w:pPr>
        <w:pStyle w:val="Paragraphedeliste"/>
        <w:numPr>
          <w:ilvl w:val="1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5A4F33">
        <w:rPr>
          <w:rFonts w:ascii="Arial" w:hAnsi="Arial" w:cs="Arial"/>
          <w:sz w:val="24"/>
          <w:szCs w:val="24"/>
        </w:rPr>
        <w:t>confectionner</w:t>
      </w:r>
      <w:proofErr w:type="gramEnd"/>
      <w:r w:rsidRPr="005A4F33">
        <w:rPr>
          <w:rFonts w:ascii="Arial" w:hAnsi="Arial" w:cs="Arial"/>
          <w:sz w:val="24"/>
          <w:szCs w:val="24"/>
        </w:rPr>
        <w:t xml:space="preserve"> et dresser le rôle au moyen des renseignements prescrits à cette fin (LFM, art. 14 et RREF, art. 10);</w:t>
      </w:r>
    </w:p>
    <w:p w14:paraId="58E4E867" w14:textId="77777777" w:rsidR="005A4F33" w:rsidRDefault="00F10065" w:rsidP="005D2870">
      <w:pPr>
        <w:pStyle w:val="Paragraphedeliste"/>
        <w:numPr>
          <w:ilvl w:val="1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5A4F33">
        <w:rPr>
          <w:rFonts w:ascii="Arial" w:hAnsi="Arial" w:cs="Arial"/>
          <w:sz w:val="24"/>
          <w:szCs w:val="24"/>
        </w:rPr>
        <w:t>signer</w:t>
      </w:r>
      <w:proofErr w:type="gramEnd"/>
      <w:r w:rsidRPr="005A4F33">
        <w:rPr>
          <w:rFonts w:ascii="Arial" w:hAnsi="Arial" w:cs="Arial"/>
          <w:sz w:val="24"/>
          <w:szCs w:val="24"/>
        </w:rPr>
        <w:t xml:space="preserve"> le rôle selon les formalités réglementaires (LFM, art. 70 et RREF, art. 11);</w:t>
      </w:r>
    </w:p>
    <w:p w14:paraId="0143FE72" w14:textId="6469D2B2" w:rsidR="00F10065" w:rsidRDefault="00F10065" w:rsidP="005D2870">
      <w:pPr>
        <w:pStyle w:val="Paragraphedeliste"/>
        <w:numPr>
          <w:ilvl w:val="1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5A4F33">
        <w:rPr>
          <w:rFonts w:ascii="Arial" w:hAnsi="Arial" w:cs="Arial"/>
          <w:sz w:val="24"/>
          <w:szCs w:val="24"/>
        </w:rPr>
        <w:t>déposer</w:t>
      </w:r>
      <w:proofErr w:type="gramEnd"/>
      <w:r w:rsidRPr="005A4F33">
        <w:rPr>
          <w:rFonts w:ascii="Arial" w:hAnsi="Arial" w:cs="Arial"/>
          <w:sz w:val="24"/>
          <w:szCs w:val="24"/>
        </w:rPr>
        <w:t xml:space="preserve"> le rôle en le transmettant, dans les délais prescrits, au greffier de la municipalité locale concernée (LFM, art. 70 et RREF, art. 11).</w:t>
      </w:r>
    </w:p>
    <w:p w14:paraId="29794E7A" w14:textId="77777777" w:rsidR="00E76622" w:rsidRDefault="00E76622" w:rsidP="005D2870">
      <w:pPr>
        <w:pStyle w:val="Paragraphedeliste"/>
        <w:spacing w:after="240"/>
        <w:jc w:val="both"/>
        <w:rPr>
          <w:rFonts w:ascii="Arial" w:hAnsi="Arial" w:cs="Arial"/>
          <w:sz w:val="24"/>
          <w:szCs w:val="24"/>
        </w:rPr>
      </w:pPr>
    </w:p>
    <w:p w14:paraId="2D154490" w14:textId="414259BC" w:rsidR="005A4F33" w:rsidRDefault="00F10065" w:rsidP="005D2870">
      <w:pPr>
        <w:pStyle w:val="Paragraphedeliste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F10065">
        <w:rPr>
          <w:rFonts w:ascii="Arial" w:hAnsi="Arial" w:cs="Arial"/>
          <w:sz w:val="24"/>
          <w:szCs w:val="24"/>
        </w:rPr>
        <w:t>Le greffier de la municipalité locale a ensuite pour responsabilités :</w:t>
      </w:r>
    </w:p>
    <w:p w14:paraId="061ED25B" w14:textId="77777777" w:rsidR="005A4F33" w:rsidRDefault="00F10065" w:rsidP="005D2870">
      <w:pPr>
        <w:pStyle w:val="Paragraphedeliste"/>
        <w:numPr>
          <w:ilvl w:val="1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5A4F33">
        <w:rPr>
          <w:rFonts w:ascii="Arial" w:hAnsi="Arial" w:cs="Arial"/>
          <w:sz w:val="24"/>
          <w:szCs w:val="24"/>
        </w:rPr>
        <w:t>d’attester</w:t>
      </w:r>
      <w:proofErr w:type="gramEnd"/>
      <w:r w:rsidRPr="005A4F33">
        <w:rPr>
          <w:rFonts w:ascii="Arial" w:hAnsi="Arial" w:cs="Arial"/>
          <w:sz w:val="24"/>
          <w:szCs w:val="24"/>
        </w:rPr>
        <w:t xml:space="preserve"> du dépôt du rôle par l’évaluateur (RREF, art. 11);</w:t>
      </w:r>
    </w:p>
    <w:p w14:paraId="6399E2BC" w14:textId="77777777" w:rsidR="005A4F33" w:rsidRDefault="00F10065" w:rsidP="005D2870">
      <w:pPr>
        <w:pStyle w:val="Paragraphedeliste"/>
        <w:numPr>
          <w:ilvl w:val="1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5A4F33">
        <w:rPr>
          <w:rFonts w:ascii="Arial" w:hAnsi="Arial" w:cs="Arial"/>
          <w:sz w:val="24"/>
          <w:szCs w:val="24"/>
        </w:rPr>
        <w:t>d’aviser</w:t>
      </w:r>
      <w:proofErr w:type="gramEnd"/>
      <w:r w:rsidRPr="005A4F33">
        <w:rPr>
          <w:rFonts w:ascii="Arial" w:hAnsi="Arial" w:cs="Arial"/>
          <w:sz w:val="24"/>
          <w:szCs w:val="24"/>
        </w:rPr>
        <w:t xml:space="preserve"> publiquement de la réalisation de ce dépôt (LFM, art. 73);</w:t>
      </w:r>
    </w:p>
    <w:p w14:paraId="5ADDE190" w14:textId="1E8D3463" w:rsidR="00F10065" w:rsidRDefault="00F10065" w:rsidP="005D2870">
      <w:pPr>
        <w:pStyle w:val="Paragraphedeliste"/>
        <w:numPr>
          <w:ilvl w:val="1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5A4F33">
        <w:rPr>
          <w:rFonts w:ascii="Arial" w:hAnsi="Arial" w:cs="Arial"/>
          <w:sz w:val="24"/>
          <w:szCs w:val="24"/>
        </w:rPr>
        <w:t>de</w:t>
      </w:r>
      <w:proofErr w:type="gramEnd"/>
      <w:r w:rsidRPr="005A4F33">
        <w:rPr>
          <w:rFonts w:ascii="Arial" w:hAnsi="Arial" w:cs="Arial"/>
          <w:sz w:val="24"/>
          <w:szCs w:val="24"/>
        </w:rPr>
        <w:t xml:space="preserve"> rendre le rôle accessible à toute personne désirant en prendre connaissance (LFM, art. 73).</w:t>
      </w:r>
    </w:p>
    <w:p w14:paraId="10CAC69D" w14:textId="77777777" w:rsidR="002F3BF5" w:rsidRDefault="002F3BF5" w:rsidP="005A4F33">
      <w:pPr>
        <w:pStyle w:val="Default"/>
        <w:jc w:val="both"/>
        <w:rPr>
          <w:b/>
          <w:u w:val="single"/>
        </w:rPr>
      </w:pPr>
    </w:p>
    <w:p w14:paraId="2D627997" w14:textId="738A0410" w:rsidR="00934EBB" w:rsidRDefault="00934EBB" w:rsidP="005A4F33">
      <w:pPr>
        <w:pStyle w:val="Default"/>
        <w:jc w:val="both"/>
        <w:rPr>
          <w:b/>
          <w:u w:val="single"/>
        </w:rPr>
      </w:pPr>
      <w:r w:rsidRPr="008D4BA7">
        <w:rPr>
          <w:b/>
          <w:u w:val="single"/>
        </w:rPr>
        <w:t>Principes généraux</w:t>
      </w:r>
      <w:r w:rsidR="005A4F33">
        <w:rPr>
          <w:b/>
          <w:u w:val="single"/>
        </w:rPr>
        <w:t xml:space="preserve"> pour les </w:t>
      </w:r>
      <w:r>
        <w:rPr>
          <w:b/>
          <w:u w:val="single"/>
        </w:rPr>
        <w:t>calendriers de conservation</w:t>
      </w:r>
    </w:p>
    <w:p w14:paraId="11B212E7" w14:textId="77777777" w:rsidR="00253E3C" w:rsidRDefault="00253E3C" w:rsidP="00F3451B">
      <w:pPr>
        <w:pStyle w:val="Commentaire"/>
        <w:jc w:val="left"/>
        <w:rPr>
          <w:rFonts w:ascii="Arial" w:hAnsi="Arial" w:cs="Arial"/>
          <w:sz w:val="24"/>
          <w:szCs w:val="24"/>
        </w:rPr>
      </w:pPr>
    </w:p>
    <w:p w14:paraId="235FFE0B" w14:textId="0E381472" w:rsidR="00D165EF" w:rsidRDefault="002F3BF5" w:rsidP="00FF7836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</w:t>
      </w:r>
      <w:r w:rsidR="00253E3C" w:rsidRPr="00253E3C">
        <w:rPr>
          <w:rFonts w:ascii="Arial" w:hAnsi="Arial" w:cs="Arial"/>
          <w:sz w:val="24"/>
          <w:szCs w:val="24"/>
        </w:rPr>
        <w:t xml:space="preserve"> documents relatifs à l’évaluation foncière d’une municipalité appartiennent à cette dernière</w:t>
      </w:r>
      <w:r>
        <w:rPr>
          <w:rFonts w:ascii="Arial" w:hAnsi="Arial" w:cs="Arial"/>
          <w:sz w:val="24"/>
          <w:szCs w:val="24"/>
        </w:rPr>
        <w:t xml:space="preserve"> en vertu de l’article 78 de la </w:t>
      </w:r>
      <w:r w:rsidRPr="0049103A">
        <w:rPr>
          <w:rFonts w:ascii="Arial" w:hAnsi="Arial" w:cs="Arial"/>
          <w:sz w:val="24"/>
          <w:szCs w:val="24"/>
        </w:rPr>
        <w:t>Loi sur la fiscalité municipale</w:t>
      </w:r>
      <w:r w:rsidR="00253E3C" w:rsidRPr="0049103A">
        <w:rPr>
          <w:rFonts w:ascii="Arial" w:hAnsi="Arial" w:cs="Arial"/>
          <w:sz w:val="24"/>
          <w:szCs w:val="24"/>
        </w:rPr>
        <w:t>.</w:t>
      </w:r>
    </w:p>
    <w:p w14:paraId="1DD2EE6C" w14:textId="71794538" w:rsidR="00253E3C" w:rsidRPr="00051AEC" w:rsidRDefault="00D165EF" w:rsidP="005D2870">
      <w:pPr>
        <w:spacing w:after="240"/>
        <w:ind w:left="567" w:right="560"/>
        <w:rPr>
          <w:rFonts w:ascii="Arial" w:hAnsi="Arial" w:cs="Arial"/>
          <w:sz w:val="24"/>
          <w:szCs w:val="24"/>
        </w:rPr>
      </w:pPr>
      <w:r w:rsidRPr="005D2870">
        <w:rPr>
          <w:rFonts w:ascii="Arial" w:hAnsi="Arial" w:cs="Arial"/>
          <w:color w:val="212529"/>
          <w:sz w:val="24"/>
          <w:szCs w:val="24"/>
          <w:shd w:val="clear" w:color="auto" w:fill="FFFFFF"/>
        </w:rPr>
        <w:t>Les documents rassemblés ou préparés par l’évaluateur en vue de la confection ou de la tenue à jour du rôle, qu’ils aient servi ou non à cette fin, appartiennent au propriétaire du rôle. L’organisme municipal responsable de l’évaluation a la garde de ces documents au bénéfice de leur propriétaire, et décide de l’endroit où ils doivent être conservés.</w:t>
      </w:r>
      <w:r w:rsidR="00253E3C" w:rsidRPr="00051AEC">
        <w:rPr>
          <w:rFonts w:ascii="Arial" w:hAnsi="Arial" w:cs="Arial"/>
          <w:sz w:val="24"/>
          <w:szCs w:val="24"/>
        </w:rPr>
        <w:t xml:space="preserve">  </w:t>
      </w:r>
    </w:p>
    <w:p w14:paraId="36A954C7" w14:textId="796CC5F9" w:rsidR="0004130B" w:rsidRPr="00253E3C" w:rsidRDefault="00253E3C" w:rsidP="00F3451B">
      <w:pPr>
        <w:pStyle w:val="Commentaire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253E3C">
        <w:rPr>
          <w:rFonts w:ascii="Arial" w:hAnsi="Arial" w:cs="Arial"/>
          <w:sz w:val="24"/>
          <w:szCs w:val="24"/>
        </w:rPr>
        <w:t>n conséquence :</w:t>
      </w:r>
    </w:p>
    <w:p w14:paraId="6D0FBA70" w14:textId="77777777" w:rsidR="004C2767" w:rsidRDefault="004C2767" w:rsidP="004C2767">
      <w:pPr>
        <w:rPr>
          <w:rFonts w:ascii="Arial" w:hAnsi="Arial" w:cs="Arial"/>
          <w:sz w:val="24"/>
          <w:szCs w:val="24"/>
          <w:u w:val="single"/>
        </w:rPr>
      </w:pPr>
    </w:p>
    <w:p w14:paraId="22DC3E53" w14:textId="77777777" w:rsidR="004C2767" w:rsidRDefault="00934EBB" w:rsidP="004C2767">
      <w:pPr>
        <w:rPr>
          <w:rFonts w:ascii="Arial" w:hAnsi="Arial" w:cs="Arial"/>
          <w:sz w:val="24"/>
          <w:szCs w:val="24"/>
          <w:u w:val="single"/>
        </w:rPr>
      </w:pPr>
      <w:r w:rsidRPr="004C2767">
        <w:rPr>
          <w:rFonts w:ascii="Arial" w:hAnsi="Arial" w:cs="Arial"/>
          <w:sz w:val="24"/>
          <w:szCs w:val="24"/>
          <w:u w:val="single"/>
        </w:rPr>
        <w:t>Les</w:t>
      </w:r>
      <w:r w:rsidR="005A4F33" w:rsidRPr="004C2767">
        <w:rPr>
          <w:rFonts w:ascii="Arial" w:hAnsi="Arial" w:cs="Arial"/>
          <w:sz w:val="24"/>
          <w:szCs w:val="24"/>
          <w:u w:val="single"/>
        </w:rPr>
        <w:t xml:space="preserve"> OMRE qui </w:t>
      </w:r>
      <w:r w:rsidR="00FE4A92" w:rsidRPr="004C2767">
        <w:rPr>
          <w:rFonts w:ascii="Arial" w:hAnsi="Arial" w:cs="Arial"/>
          <w:sz w:val="24"/>
          <w:szCs w:val="24"/>
          <w:u w:val="single"/>
        </w:rPr>
        <w:t>effectuent</w:t>
      </w:r>
      <w:r w:rsidR="00403EC7" w:rsidRPr="004C2767">
        <w:rPr>
          <w:rFonts w:ascii="Arial" w:hAnsi="Arial" w:cs="Arial"/>
          <w:sz w:val="24"/>
          <w:szCs w:val="24"/>
          <w:u w:val="single"/>
        </w:rPr>
        <w:t xml:space="preserve"> l’évaluation foncière</w:t>
      </w:r>
      <w:r w:rsidR="005A4F33" w:rsidRPr="004C2767">
        <w:rPr>
          <w:rFonts w:ascii="Arial" w:hAnsi="Arial" w:cs="Arial"/>
          <w:sz w:val="24"/>
          <w:szCs w:val="24"/>
          <w:u w:val="single"/>
        </w:rPr>
        <w:t xml:space="preserve"> pour les municipalités de leur territoire</w:t>
      </w:r>
    </w:p>
    <w:p w14:paraId="6EF587A1" w14:textId="77777777" w:rsidR="004C2767" w:rsidRDefault="004C2767" w:rsidP="004C2767">
      <w:pPr>
        <w:rPr>
          <w:rFonts w:ascii="Arial" w:hAnsi="Arial" w:cs="Arial"/>
          <w:sz w:val="24"/>
          <w:szCs w:val="24"/>
          <w:u w:val="single"/>
        </w:rPr>
      </w:pPr>
    </w:p>
    <w:p w14:paraId="3A467B30" w14:textId="54FCC457" w:rsidR="00CD5D2A" w:rsidRPr="004C2767" w:rsidRDefault="006F315A" w:rsidP="004C2767">
      <w:pPr>
        <w:pStyle w:val="Paragraphedeliste"/>
        <w:numPr>
          <w:ilvl w:val="0"/>
          <w:numId w:val="2"/>
        </w:numPr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bookmarkStart w:id="0" w:name="_Hlk132975132"/>
      <w:proofErr w:type="gramStart"/>
      <w:r w:rsidRPr="004C2767">
        <w:rPr>
          <w:rFonts w:ascii="Arial" w:hAnsi="Arial" w:cs="Arial"/>
          <w:sz w:val="24"/>
          <w:szCs w:val="24"/>
        </w:rPr>
        <w:lastRenderedPageBreak/>
        <w:t>s</w:t>
      </w:r>
      <w:r w:rsidR="00CD5D2A" w:rsidRPr="004C2767">
        <w:rPr>
          <w:rFonts w:ascii="Arial" w:hAnsi="Arial" w:cs="Arial"/>
          <w:sz w:val="24"/>
          <w:szCs w:val="24"/>
        </w:rPr>
        <w:t>ont</w:t>
      </w:r>
      <w:proofErr w:type="gramEnd"/>
      <w:r w:rsidR="00CD5D2A" w:rsidRPr="004C2767">
        <w:rPr>
          <w:rFonts w:ascii="Arial" w:hAnsi="Arial" w:cs="Arial"/>
          <w:sz w:val="24"/>
          <w:szCs w:val="24"/>
        </w:rPr>
        <w:t xml:space="preserve"> mandataires de</w:t>
      </w:r>
      <w:r w:rsidR="00273BAE" w:rsidRPr="004C2767">
        <w:rPr>
          <w:rFonts w:ascii="Arial" w:hAnsi="Arial" w:cs="Arial"/>
          <w:sz w:val="24"/>
          <w:szCs w:val="24"/>
        </w:rPr>
        <w:t xml:space="preserve"> l’information</w:t>
      </w:r>
      <w:r w:rsidRPr="004C2767">
        <w:rPr>
          <w:rFonts w:ascii="Arial" w:hAnsi="Arial" w:cs="Arial"/>
          <w:sz w:val="24"/>
          <w:szCs w:val="24"/>
        </w:rPr>
        <w:t xml:space="preserve"> relative à l’évaluation foncière</w:t>
      </w:r>
      <w:r w:rsidR="00273BAE" w:rsidRPr="004C2767">
        <w:rPr>
          <w:rFonts w:ascii="Arial" w:hAnsi="Arial" w:cs="Arial"/>
          <w:sz w:val="24"/>
          <w:szCs w:val="24"/>
        </w:rPr>
        <w:t xml:space="preserve"> </w:t>
      </w:r>
      <w:r w:rsidR="00CD5D2A" w:rsidRPr="004C2767">
        <w:rPr>
          <w:rFonts w:ascii="Arial" w:hAnsi="Arial" w:cs="Arial"/>
          <w:sz w:val="24"/>
          <w:szCs w:val="24"/>
        </w:rPr>
        <w:t>au nom des municipalités</w:t>
      </w:r>
      <w:r w:rsidR="00051AEC" w:rsidRPr="004C2767">
        <w:rPr>
          <w:rFonts w:ascii="Arial" w:hAnsi="Arial" w:cs="Arial"/>
          <w:sz w:val="24"/>
          <w:szCs w:val="24"/>
        </w:rPr>
        <w:t>;</w:t>
      </w:r>
    </w:p>
    <w:p w14:paraId="7B2A1353" w14:textId="2D2B01B1" w:rsidR="009C7414" w:rsidRDefault="009C7414" w:rsidP="005A4F33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doivent</w:t>
      </w:r>
      <w:proofErr w:type="gramEnd"/>
      <w:r>
        <w:rPr>
          <w:rFonts w:ascii="Arial" w:hAnsi="Arial" w:cs="Arial"/>
          <w:sz w:val="24"/>
          <w:szCs w:val="24"/>
        </w:rPr>
        <w:t xml:space="preserve"> respecter les délais de conservation du calendrier de la municipalité concernée</w:t>
      </w:r>
      <w:r w:rsidR="00051AEC">
        <w:rPr>
          <w:rFonts w:ascii="Arial" w:hAnsi="Arial" w:cs="Arial"/>
          <w:sz w:val="24"/>
          <w:szCs w:val="24"/>
        </w:rPr>
        <w:t>;</w:t>
      </w:r>
    </w:p>
    <w:p w14:paraId="4CD48E21" w14:textId="7669BCF1" w:rsidR="00CC1EEE" w:rsidRDefault="00CC1EEE" w:rsidP="005A4F33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doivent</w:t>
      </w:r>
      <w:proofErr w:type="gramEnd"/>
      <w:r>
        <w:rPr>
          <w:rFonts w:ascii="Arial" w:hAnsi="Arial" w:cs="Arial"/>
          <w:sz w:val="24"/>
          <w:szCs w:val="24"/>
        </w:rPr>
        <w:t xml:space="preserve"> détruire selon le calendrier de conservation de la municipalité</w:t>
      </w:r>
      <w:r w:rsidR="009C7414">
        <w:rPr>
          <w:rFonts w:ascii="Arial" w:hAnsi="Arial" w:cs="Arial"/>
          <w:sz w:val="24"/>
          <w:szCs w:val="24"/>
        </w:rPr>
        <w:t xml:space="preserve"> concerné</w:t>
      </w:r>
      <w:r w:rsidR="00983BB2">
        <w:rPr>
          <w:rFonts w:ascii="Arial" w:hAnsi="Arial" w:cs="Arial"/>
          <w:sz w:val="24"/>
          <w:szCs w:val="24"/>
        </w:rPr>
        <w:t>e</w:t>
      </w:r>
      <w:r w:rsidR="006F315A">
        <w:rPr>
          <w:rFonts w:ascii="Arial" w:hAnsi="Arial" w:cs="Arial"/>
          <w:sz w:val="24"/>
          <w:szCs w:val="24"/>
        </w:rPr>
        <w:t>, et sous réserve de son autorisation</w:t>
      </w:r>
      <w:r w:rsidR="00051AEC">
        <w:rPr>
          <w:rFonts w:ascii="Arial" w:hAnsi="Arial" w:cs="Arial"/>
          <w:sz w:val="24"/>
          <w:szCs w:val="24"/>
        </w:rPr>
        <w:t>;</w:t>
      </w:r>
    </w:p>
    <w:p w14:paraId="1A30D9B3" w14:textId="68E99042" w:rsidR="00CC1EEE" w:rsidRDefault="00CC1EEE" w:rsidP="005A4F33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doivent</w:t>
      </w:r>
      <w:proofErr w:type="gramEnd"/>
      <w:r>
        <w:rPr>
          <w:rFonts w:ascii="Arial" w:hAnsi="Arial" w:cs="Arial"/>
          <w:sz w:val="24"/>
          <w:szCs w:val="24"/>
        </w:rPr>
        <w:t xml:space="preserve"> conserver selon le calendrier de la municipalité</w:t>
      </w:r>
      <w:r w:rsidR="009C7414">
        <w:rPr>
          <w:rFonts w:ascii="Arial" w:hAnsi="Arial" w:cs="Arial"/>
          <w:sz w:val="24"/>
          <w:szCs w:val="24"/>
        </w:rPr>
        <w:t xml:space="preserve"> concernée</w:t>
      </w:r>
      <w:r>
        <w:rPr>
          <w:rFonts w:ascii="Arial" w:hAnsi="Arial" w:cs="Arial"/>
          <w:sz w:val="24"/>
          <w:szCs w:val="24"/>
        </w:rPr>
        <w:t xml:space="preserve"> ou retourner les informations à cette dernière</w:t>
      </w:r>
      <w:r w:rsidR="00051AEC">
        <w:rPr>
          <w:rFonts w:ascii="Arial" w:hAnsi="Arial" w:cs="Arial"/>
          <w:sz w:val="24"/>
          <w:szCs w:val="24"/>
        </w:rPr>
        <w:t>;</w:t>
      </w:r>
    </w:p>
    <w:p w14:paraId="5C65B3D5" w14:textId="383C3EC2" w:rsidR="00CD5D2A" w:rsidRDefault="00CD5D2A" w:rsidP="005A4F33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si</w:t>
      </w:r>
      <w:proofErr w:type="gramEnd"/>
      <w:r>
        <w:rPr>
          <w:rFonts w:ascii="Arial" w:hAnsi="Arial" w:cs="Arial"/>
          <w:sz w:val="24"/>
          <w:szCs w:val="24"/>
        </w:rPr>
        <w:t xml:space="preserve"> l’OMRE effectue de la numérisation, elle doit avertir la municipalité pour que cette dernière modifie et fa</w:t>
      </w:r>
      <w:r w:rsidR="0067554C">
        <w:rPr>
          <w:rFonts w:ascii="Arial" w:hAnsi="Arial" w:cs="Arial"/>
          <w:sz w:val="24"/>
          <w:szCs w:val="24"/>
        </w:rPr>
        <w:t>sse</w:t>
      </w:r>
      <w:r>
        <w:rPr>
          <w:rFonts w:ascii="Arial" w:hAnsi="Arial" w:cs="Arial"/>
          <w:sz w:val="24"/>
          <w:szCs w:val="24"/>
        </w:rPr>
        <w:t xml:space="preserve"> approuver par BAnQ son calendrier de conservation</w:t>
      </w:r>
      <w:r w:rsidR="009C7414">
        <w:rPr>
          <w:rFonts w:ascii="Arial" w:hAnsi="Arial" w:cs="Arial"/>
          <w:sz w:val="24"/>
          <w:szCs w:val="24"/>
        </w:rPr>
        <w:t>. La destruction des documents numérisés se fait sous réserve de la municipalité concernée.</w:t>
      </w:r>
      <w:r w:rsidR="00EB29A6">
        <w:rPr>
          <w:rFonts w:ascii="Arial" w:hAnsi="Arial" w:cs="Arial"/>
          <w:sz w:val="24"/>
          <w:szCs w:val="24"/>
        </w:rPr>
        <w:t xml:space="preserve"> </w:t>
      </w:r>
    </w:p>
    <w:p w14:paraId="7A407A8E" w14:textId="51825A9E" w:rsidR="00EB29A6" w:rsidRDefault="00EB29A6" w:rsidP="00EB29A6">
      <w:pPr>
        <w:spacing w:before="100" w:beforeAutospacing="1" w:after="100" w:afterAutospacing="1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L</w:t>
      </w:r>
      <w:r w:rsidR="00880641">
        <w:rPr>
          <w:rFonts w:ascii="Arial" w:hAnsi="Arial" w:cs="Arial"/>
          <w:sz w:val="24"/>
          <w:szCs w:val="24"/>
          <w:u w:val="single"/>
        </w:rPr>
        <w:t>es</w:t>
      </w:r>
      <w:r>
        <w:rPr>
          <w:rFonts w:ascii="Arial" w:hAnsi="Arial" w:cs="Arial"/>
          <w:sz w:val="24"/>
          <w:szCs w:val="24"/>
          <w:u w:val="single"/>
        </w:rPr>
        <w:t xml:space="preserve"> MRC </w:t>
      </w:r>
      <w:r w:rsidR="00880641">
        <w:rPr>
          <w:rFonts w:ascii="Arial" w:hAnsi="Arial" w:cs="Arial"/>
          <w:sz w:val="24"/>
          <w:szCs w:val="24"/>
          <w:u w:val="single"/>
        </w:rPr>
        <w:t>qui effectuent l’évaluation foncière des propriétés situées dans les territoires non</w:t>
      </w:r>
      <w:r w:rsidR="00983BB2">
        <w:rPr>
          <w:rFonts w:ascii="Arial" w:hAnsi="Arial" w:cs="Arial"/>
          <w:sz w:val="24"/>
          <w:szCs w:val="24"/>
          <w:u w:val="single"/>
        </w:rPr>
        <w:t xml:space="preserve"> </w:t>
      </w:r>
      <w:r w:rsidR="00880641">
        <w:rPr>
          <w:rFonts w:ascii="Arial" w:hAnsi="Arial" w:cs="Arial"/>
          <w:sz w:val="24"/>
          <w:szCs w:val="24"/>
          <w:u w:val="single"/>
        </w:rPr>
        <w:t>organisés (</w:t>
      </w:r>
      <w:r w:rsidRPr="00EB29A6">
        <w:rPr>
          <w:rFonts w:ascii="Arial" w:hAnsi="Arial" w:cs="Arial"/>
          <w:sz w:val="24"/>
          <w:szCs w:val="24"/>
          <w:u w:val="single"/>
        </w:rPr>
        <w:t>TNO</w:t>
      </w:r>
      <w:r w:rsidR="00880641">
        <w:rPr>
          <w:rFonts w:ascii="Arial" w:hAnsi="Arial" w:cs="Arial"/>
          <w:sz w:val="24"/>
          <w:szCs w:val="24"/>
          <w:u w:val="single"/>
        </w:rPr>
        <w:t>) de leur territoire</w:t>
      </w:r>
    </w:p>
    <w:p w14:paraId="4169EA13" w14:textId="525A4FBC" w:rsidR="00EB29A6" w:rsidRDefault="00EB29A6" w:rsidP="00EB29A6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doivent</w:t>
      </w:r>
      <w:proofErr w:type="gramEnd"/>
      <w:r>
        <w:rPr>
          <w:rFonts w:ascii="Arial" w:hAnsi="Arial" w:cs="Arial"/>
          <w:sz w:val="24"/>
          <w:szCs w:val="24"/>
        </w:rPr>
        <w:t xml:space="preserve"> respecter les délais de conservation d</w:t>
      </w:r>
      <w:r w:rsidR="00880641">
        <w:rPr>
          <w:rFonts w:ascii="Arial" w:hAnsi="Arial" w:cs="Arial"/>
          <w:sz w:val="24"/>
          <w:szCs w:val="24"/>
        </w:rPr>
        <w:t>e leur</w:t>
      </w:r>
      <w:r>
        <w:rPr>
          <w:rFonts w:ascii="Arial" w:hAnsi="Arial" w:cs="Arial"/>
          <w:sz w:val="24"/>
          <w:szCs w:val="24"/>
        </w:rPr>
        <w:t xml:space="preserve"> calendrier de</w:t>
      </w:r>
      <w:r w:rsidR="00880641">
        <w:rPr>
          <w:rFonts w:ascii="Arial" w:hAnsi="Arial" w:cs="Arial"/>
          <w:sz w:val="24"/>
          <w:szCs w:val="24"/>
        </w:rPr>
        <w:t xml:space="preserve"> conservation</w:t>
      </w:r>
      <w:r w:rsidR="00313577">
        <w:rPr>
          <w:rFonts w:ascii="Arial" w:hAnsi="Arial" w:cs="Arial"/>
          <w:sz w:val="24"/>
          <w:szCs w:val="24"/>
        </w:rPr>
        <w:t>;</w:t>
      </w:r>
    </w:p>
    <w:p w14:paraId="1745B771" w14:textId="10DB3CFD" w:rsidR="00EB29A6" w:rsidRDefault="00EB29A6" w:rsidP="00EB29A6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doivent</w:t>
      </w:r>
      <w:proofErr w:type="gramEnd"/>
      <w:r>
        <w:rPr>
          <w:rFonts w:ascii="Arial" w:hAnsi="Arial" w:cs="Arial"/>
          <w:sz w:val="24"/>
          <w:szCs w:val="24"/>
        </w:rPr>
        <w:t xml:space="preserve"> détruire </w:t>
      </w:r>
      <w:r w:rsidR="00880641">
        <w:rPr>
          <w:rFonts w:ascii="Arial" w:hAnsi="Arial" w:cs="Arial"/>
          <w:sz w:val="24"/>
          <w:szCs w:val="24"/>
        </w:rPr>
        <w:t xml:space="preserve">ou conserver </w:t>
      </w:r>
      <w:r>
        <w:rPr>
          <w:rFonts w:ascii="Arial" w:hAnsi="Arial" w:cs="Arial"/>
          <w:sz w:val="24"/>
          <w:szCs w:val="24"/>
        </w:rPr>
        <w:t>selon le</w:t>
      </w:r>
      <w:r w:rsidR="00880641">
        <w:rPr>
          <w:rFonts w:ascii="Arial" w:hAnsi="Arial" w:cs="Arial"/>
          <w:sz w:val="24"/>
          <w:szCs w:val="24"/>
        </w:rPr>
        <w:t>ur</w:t>
      </w:r>
      <w:r>
        <w:rPr>
          <w:rFonts w:ascii="Arial" w:hAnsi="Arial" w:cs="Arial"/>
          <w:sz w:val="24"/>
          <w:szCs w:val="24"/>
        </w:rPr>
        <w:t xml:space="preserve"> calendrier de conservation</w:t>
      </w:r>
      <w:r w:rsidR="00313577">
        <w:rPr>
          <w:rFonts w:ascii="Arial" w:hAnsi="Arial" w:cs="Arial"/>
          <w:sz w:val="24"/>
          <w:szCs w:val="24"/>
        </w:rPr>
        <w:t>;</w:t>
      </w:r>
    </w:p>
    <w:p w14:paraId="1DEBC6D5" w14:textId="27372A7A" w:rsidR="00510F97" w:rsidRPr="0049103A" w:rsidRDefault="00EB29A6" w:rsidP="005A4F33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l</w:t>
      </w:r>
      <w:r w:rsidR="00880641">
        <w:rPr>
          <w:rFonts w:ascii="Arial" w:hAnsi="Arial" w:cs="Arial"/>
          <w:sz w:val="24"/>
          <w:szCs w:val="24"/>
        </w:rPr>
        <w:t>a MRC</w:t>
      </w:r>
      <w:r>
        <w:rPr>
          <w:rFonts w:ascii="Arial" w:hAnsi="Arial" w:cs="Arial"/>
          <w:sz w:val="24"/>
          <w:szCs w:val="24"/>
        </w:rPr>
        <w:t xml:space="preserve"> effectue de la numérisation, </w:t>
      </w:r>
      <w:r w:rsidR="00880641">
        <w:rPr>
          <w:rFonts w:ascii="Arial" w:hAnsi="Arial" w:cs="Arial"/>
          <w:sz w:val="24"/>
          <w:szCs w:val="24"/>
        </w:rPr>
        <w:t>elle</w:t>
      </w:r>
      <w:r>
        <w:rPr>
          <w:rFonts w:ascii="Arial" w:hAnsi="Arial" w:cs="Arial"/>
          <w:sz w:val="24"/>
          <w:szCs w:val="24"/>
        </w:rPr>
        <w:t xml:space="preserve"> modifie et fa</w:t>
      </w:r>
      <w:r w:rsidR="00880641"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z w:val="24"/>
          <w:szCs w:val="24"/>
        </w:rPr>
        <w:t xml:space="preserve"> approuver par BAnQ son calendrier de conservation. </w:t>
      </w:r>
      <w:bookmarkEnd w:id="0"/>
    </w:p>
    <w:p w14:paraId="6F9CBF1E" w14:textId="45BF645E" w:rsidR="00934EBB" w:rsidRDefault="00934EBB" w:rsidP="005A4F3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Les </w:t>
      </w:r>
      <w:r w:rsidR="005A4F33">
        <w:rPr>
          <w:rFonts w:ascii="Arial" w:hAnsi="Arial" w:cs="Arial"/>
          <w:sz w:val="24"/>
          <w:szCs w:val="24"/>
          <w:u w:val="single"/>
        </w:rPr>
        <w:t>villes qui font e</w:t>
      </w:r>
      <w:r w:rsidR="00983BB2">
        <w:rPr>
          <w:rFonts w:ascii="Arial" w:hAnsi="Arial" w:cs="Arial"/>
          <w:sz w:val="24"/>
          <w:szCs w:val="24"/>
          <w:u w:val="single"/>
        </w:rPr>
        <w:t>lles</w:t>
      </w:r>
      <w:r w:rsidR="005A4F33">
        <w:rPr>
          <w:rFonts w:ascii="Arial" w:hAnsi="Arial" w:cs="Arial"/>
          <w:sz w:val="24"/>
          <w:szCs w:val="24"/>
          <w:u w:val="single"/>
        </w:rPr>
        <w:t xml:space="preserve">-mêmes leur évaluation </w:t>
      </w:r>
      <w:r w:rsidR="0067554C">
        <w:rPr>
          <w:rFonts w:ascii="Arial" w:hAnsi="Arial" w:cs="Arial"/>
          <w:sz w:val="24"/>
          <w:szCs w:val="24"/>
          <w:u w:val="single"/>
        </w:rPr>
        <w:t xml:space="preserve">foncière </w:t>
      </w:r>
    </w:p>
    <w:p w14:paraId="50E69057" w14:textId="03E35B1C" w:rsidR="00EB29A6" w:rsidRDefault="00EB29A6" w:rsidP="005A4F33">
      <w:pPr>
        <w:pStyle w:val="Paragraphedeliste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doivent</w:t>
      </w:r>
      <w:proofErr w:type="gramEnd"/>
      <w:r>
        <w:rPr>
          <w:rFonts w:ascii="Arial" w:hAnsi="Arial" w:cs="Arial"/>
          <w:sz w:val="24"/>
          <w:szCs w:val="24"/>
        </w:rPr>
        <w:t xml:space="preserve"> respecter les délais de conservation d</w:t>
      </w:r>
      <w:r w:rsidR="00253E3C">
        <w:rPr>
          <w:rFonts w:ascii="Arial" w:hAnsi="Arial" w:cs="Arial"/>
          <w:sz w:val="24"/>
          <w:szCs w:val="24"/>
        </w:rPr>
        <w:t>e le</w:t>
      </w:r>
      <w:r>
        <w:rPr>
          <w:rFonts w:ascii="Arial" w:hAnsi="Arial" w:cs="Arial"/>
          <w:sz w:val="24"/>
          <w:szCs w:val="24"/>
        </w:rPr>
        <w:t>u</w:t>
      </w:r>
      <w:r w:rsidR="00253E3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calendrier</w:t>
      </w:r>
      <w:r w:rsidR="00313577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2A442B7" w14:textId="1D03B4CB" w:rsidR="00934EBB" w:rsidRDefault="00CC1EEE" w:rsidP="005A4F33">
      <w:pPr>
        <w:pStyle w:val="Paragraphedeliste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doivent</w:t>
      </w:r>
      <w:proofErr w:type="gramEnd"/>
      <w:r>
        <w:rPr>
          <w:rFonts w:ascii="Arial" w:hAnsi="Arial" w:cs="Arial"/>
          <w:sz w:val="24"/>
          <w:szCs w:val="24"/>
        </w:rPr>
        <w:t xml:space="preserve"> détruire </w:t>
      </w:r>
      <w:r w:rsidR="00880641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conserver selon leur calendrier de conservation</w:t>
      </w:r>
      <w:r w:rsidR="00313577">
        <w:rPr>
          <w:rFonts w:ascii="Arial" w:hAnsi="Arial" w:cs="Arial"/>
          <w:sz w:val="24"/>
          <w:szCs w:val="24"/>
        </w:rPr>
        <w:t>;</w:t>
      </w:r>
    </w:p>
    <w:p w14:paraId="0BB35227" w14:textId="00F71EE7" w:rsidR="0004130B" w:rsidRPr="00880641" w:rsidRDefault="00CD5D2A" w:rsidP="00880641">
      <w:pPr>
        <w:pStyle w:val="Paragraphedeliste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si</w:t>
      </w:r>
      <w:proofErr w:type="gramEnd"/>
      <w:r>
        <w:rPr>
          <w:rFonts w:ascii="Arial" w:hAnsi="Arial" w:cs="Arial"/>
          <w:sz w:val="24"/>
          <w:szCs w:val="24"/>
        </w:rPr>
        <w:t xml:space="preserve"> la </w:t>
      </w:r>
      <w:r w:rsidR="00880641">
        <w:rPr>
          <w:rFonts w:ascii="Arial" w:hAnsi="Arial" w:cs="Arial"/>
          <w:sz w:val="24"/>
          <w:szCs w:val="24"/>
        </w:rPr>
        <w:t>ville</w:t>
      </w:r>
      <w:r>
        <w:rPr>
          <w:rFonts w:ascii="Arial" w:hAnsi="Arial" w:cs="Arial"/>
          <w:sz w:val="24"/>
          <w:szCs w:val="24"/>
        </w:rPr>
        <w:t xml:space="preserve"> effectue de la numérisation, elle doit modifier et faire approuver par BAnQ son calendrier de conservation</w:t>
      </w:r>
    </w:p>
    <w:p w14:paraId="67372838" w14:textId="4A0EDCD0" w:rsidR="0004130B" w:rsidRPr="009E5DEE" w:rsidRDefault="0004130B" w:rsidP="009E5DEE">
      <w:pPr>
        <w:pStyle w:val="Paragraphedeliste"/>
        <w:rPr>
          <w:rFonts w:ascii="Arial" w:hAnsi="Arial" w:cs="Arial"/>
          <w:sz w:val="24"/>
          <w:szCs w:val="24"/>
        </w:rPr>
      </w:pPr>
    </w:p>
    <w:p w14:paraId="0B11855E" w14:textId="3BFBB22F" w:rsidR="001A1823" w:rsidRPr="00510F97" w:rsidRDefault="001A1823" w:rsidP="005A4F3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10F97">
        <w:rPr>
          <w:rFonts w:ascii="Arial" w:hAnsi="Arial" w:cs="Arial"/>
          <w:b/>
          <w:bCs/>
          <w:sz w:val="24"/>
          <w:szCs w:val="24"/>
        </w:rPr>
        <w:t>Pour en savoir plus</w:t>
      </w:r>
    </w:p>
    <w:p w14:paraId="4A4B0183" w14:textId="198E0690" w:rsidR="006C1992" w:rsidRDefault="00934EBB" w:rsidP="005A4F33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F530C3">
        <w:rPr>
          <w:rFonts w:ascii="Arial" w:hAnsi="Arial" w:cs="Arial"/>
          <w:sz w:val="24"/>
          <w:szCs w:val="24"/>
        </w:rPr>
        <w:t xml:space="preserve">Si vous avez des questions concernant </w:t>
      </w:r>
      <w:r w:rsidR="007C7682">
        <w:rPr>
          <w:rFonts w:ascii="Arial" w:hAnsi="Arial" w:cs="Arial"/>
          <w:sz w:val="24"/>
          <w:szCs w:val="24"/>
        </w:rPr>
        <w:t>cette</w:t>
      </w:r>
      <w:r w:rsidR="007C7682" w:rsidRPr="00F530C3">
        <w:rPr>
          <w:rFonts w:ascii="Arial" w:hAnsi="Arial" w:cs="Arial"/>
          <w:sz w:val="24"/>
          <w:szCs w:val="24"/>
        </w:rPr>
        <w:t xml:space="preserve"> </w:t>
      </w:r>
      <w:r w:rsidRPr="00F530C3">
        <w:rPr>
          <w:rFonts w:ascii="Arial" w:hAnsi="Arial" w:cs="Arial"/>
          <w:sz w:val="24"/>
          <w:szCs w:val="24"/>
        </w:rPr>
        <w:t xml:space="preserve">fiche d’information ou la procédure de modification des calendriers de conservation, veuillez communiquer avec </w:t>
      </w:r>
      <w:hyperlink r:id="rId9" w:history="1">
        <w:r w:rsidRPr="00C17F49">
          <w:rPr>
            <w:rStyle w:val="Lienhypertexte"/>
            <w:rFonts w:ascii="Arial" w:hAnsi="Arial" w:cs="Arial"/>
            <w:sz w:val="24"/>
            <w:szCs w:val="24"/>
          </w:rPr>
          <w:t>l’archiviste de BAnQ</w:t>
        </w:r>
      </w:hyperlink>
      <w:r w:rsidRPr="00F530C3">
        <w:rPr>
          <w:rFonts w:ascii="Arial" w:hAnsi="Arial" w:cs="Arial"/>
          <w:sz w:val="24"/>
          <w:szCs w:val="24"/>
        </w:rPr>
        <w:t xml:space="preserve"> desservant votre région</w:t>
      </w:r>
      <w:r w:rsidRPr="006C521B">
        <w:rPr>
          <w:rFonts w:ascii="Arial" w:hAnsi="Arial" w:cs="Arial"/>
          <w:color w:val="FF0000"/>
          <w:sz w:val="24"/>
          <w:szCs w:val="24"/>
        </w:rPr>
        <w:t>.</w:t>
      </w:r>
    </w:p>
    <w:p w14:paraId="177F5786" w14:textId="0B4D5AD8" w:rsidR="005A4F33" w:rsidRDefault="005A4F33" w:rsidP="005A4F33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31A2B58F" w14:textId="01040B53" w:rsidR="005A4F33" w:rsidRDefault="00E31B0D" w:rsidP="005A4F3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Consulter </w:t>
      </w:r>
      <w:r w:rsidR="00812A98">
        <w:rPr>
          <w:rFonts w:ascii="Arial" w:hAnsi="Arial" w:cs="Arial"/>
          <w:sz w:val="24"/>
          <w:szCs w:val="24"/>
        </w:rPr>
        <w:t xml:space="preserve">également </w:t>
      </w:r>
      <w:r>
        <w:rPr>
          <w:rFonts w:ascii="Arial" w:hAnsi="Arial" w:cs="Arial"/>
          <w:sz w:val="24"/>
          <w:szCs w:val="24"/>
        </w:rPr>
        <w:t xml:space="preserve">le </w:t>
      </w:r>
      <w:hyperlink r:id="rId10" w:history="1">
        <w:r w:rsidRPr="00C6001E">
          <w:rPr>
            <w:rStyle w:val="Lienhypertexte"/>
            <w:rFonts w:ascii="Arial" w:hAnsi="Arial" w:cs="Arial"/>
            <w:sz w:val="24"/>
            <w:szCs w:val="24"/>
          </w:rPr>
          <w:t xml:space="preserve">Guide </w:t>
        </w:r>
        <w:r w:rsidR="0049103A" w:rsidRPr="00C6001E">
          <w:rPr>
            <w:rStyle w:val="Lienhypertexte"/>
            <w:rFonts w:ascii="Arial" w:hAnsi="Arial" w:cs="Arial"/>
            <w:sz w:val="24"/>
            <w:szCs w:val="24"/>
          </w:rPr>
          <w:t xml:space="preserve">sur </w:t>
        </w:r>
        <w:r w:rsidR="00A2020D" w:rsidRPr="00C6001E">
          <w:rPr>
            <w:rStyle w:val="Lienhypertexte"/>
            <w:rFonts w:ascii="Arial" w:hAnsi="Arial" w:cs="Arial"/>
            <w:sz w:val="24"/>
            <w:szCs w:val="24"/>
          </w:rPr>
          <w:t>la numérisation des documents administratifs</w:t>
        </w:r>
      </w:hyperlink>
      <w:r w:rsidR="003178DB">
        <w:rPr>
          <w:rFonts w:ascii="Arial" w:hAnsi="Arial" w:cs="Arial"/>
          <w:sz w:val="24"/>
          <w:szCs w:val="24"/>
        </w:rPr>
        <w:t>.</w:t>
      </w:r>
    </w:p>
    <w:p w14:paraId="540733B7" w14:textId="3357D603" w:rsidR="00B11DD2" w:rsidRPr="001F75A0" w:rsidRDefault="00B11DD2" w:rsidP="005A4F33">
      <w:pPr>
        <w:spacing w:line="240" w:lineRule="auto"/>
        <w:rPr>
          <w:rFonts w:ascii="Arial" w:hAnsi="Arial" w:cs="Arial"/>
          <w:sz w:val="24"/>
          <w:szCs w:val="24"/>
        </w:rPr>
      </w:pPr>
    </w:p>
    <w:p w14:paraId="7A5542F1" w14:textId="7C628F39" w:rsidR="00C71ABB" w:rsidRPr="00C6001E" w:rsidRDefault="00C71ABB" w:rsidP="00432C48">
      <w:pPr>
        <w:pStyle w:val="Paragraphedeliste"/>
        <w:jc w:val="both"/>
        <w:rPr>
          <w:rFonts w:ascii="Arial" w:hAnsi="Arial" w:cs="Arial"/>
          <w:strike/>
          <w:sz w:val="24"/>
          <w:szCs w:val="24"/>
        </w:rPr>
      </w:pPr>
    </w:p>
    <w:sectPr w:rsidR="00C71ABB" w:rsidRPr="00C600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3090D" w14:textId="77777777" w:rsidR="00731E87" w:rsidRDefault="00731E87" w:rsidP="00934EBB">
      <w:pPr>
        <w:spacing w:line="240" w:lineRule="auto"/>
      </w:pPr>
      <w:r>
        <w:separator/>
      </w:r>
    </w:p>
  </w:endnote>
  <w:endnote w:type="continuationSeparator" w:id="0">
    <w:p w14:paraId="21B324FB" w14:textId="77777777" w:rsidR="00731E87" w:rsidRDefault="00731E87" w:rsidP="00934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3F36" w14:textId="77777777" w:rsidR="00F1524B" w:rsidRDefault="00F152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7C7D1" w14:textId="77777777" w:rsidR="00F1524B" w:rsidRDefault="00F1524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6972" w14:textId="77777777" w:rsidR="00F1524B" w:rsidRDefault="00F152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2BC86" w14:textId="77777777" w:rsidR="00731E87" w:rsidRDefault="00731E87" w:rsidP="00934EBB">
      <w:pPr>
        <w:spacing w:line="240" w:lineRule="auto"/>
      </w:pPr>
      <w:r>
        <w:separator/>
      </w:r>
    </w:p>
  </w:footnote>
  <w:footnote w:type="continuationSeparator" w:id="0">
    <w:p w14:paraId="4FBE7D09" w14:textId="77777777" w:rsidR="00731E87" w:rsidRDefault="00731E87" w:rsidP="00934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8B64" w14:textId="77777777" w:rsidR="00F1524B" w:rsidRDefault="00F152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4A85" w14:textId="77777777" w:rsidR="00F1524B" w:rsidRDefault="00F1524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E899" w14:textId="77777777" w:rsidR="00F1524B" w:rsidRDefault="00F152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382C"/>
    <w:multiLevelType w:val="hybridMultilevel"/>
    <w:tmpl w:val="571675F6"/>
    <w:lvl w:ilvl="0" w:tplc="E19EE7E2">
      <w:start w:val="1"/>
      <w:numFmt w:val="decimal"/>
      <w:lvlText w:val="%1)"/>
      <w:lvlJc w:val="left"/>
      <w:pPr>
        <w:ind w:left="720" w:hanging="360"/>
      </w:pPr>
    </w:lvl>
    <w:lvl w:ilvl="1" w:tplc="7FF20094">
      <w:start w:val="1"/>
      <w:numFmt w:val="decimal"/>
      <w:lvlText w:val="%2)"/>
      <w:lvlJc w:val="left"/>
      <w:pPr>
        <w:ind w:left="720" w:hanging="360"/>
      </w:pPr>
    </w:lvl>
    <w:lvl w:ilvl="2" w:tplc="72F23F40">
      <w:start w:val="1"/>
      <w:numFmt w:val="decimal"/>
      <w:lvlText w:val="%3)"/>
      <w:lvlJc w:val="left"/>
      <w:pPr>
        <w:ind w:left="720" w:hanging="360"/>
      </w:pPr>
    </w:lvl>
    <w:lvl w:ilvl="3" w:tplc="FE2C86C8">
      <w:start w:val="1"/>
      <w:numFmt w:val="decimal"/>
      <w:lvlText w:val="%4)"/>
      <w:lvlJc w:val="left"/>
      <w:pPr>
        <w:ind w:left="720" w:hanging="360"/>
      </w:pPr>
    </w:lvl>
    <w:lvl w:ilvl="4" w:tplc="17B4AD00">
      <w:start w:val="1"/>
      <w:numFmt w:val="decimal"/>
      <w:lvlText w:val="%5)"/>
      <w:lvlJc w:val="left"/>
      <w:pPr>
        <w:ind w:left="720" w:hanging="360"/>
      </w:pPr>
    </w:lvl>
    <w:lvl w:ilvl="5" w:tplc="6B4EE75E">
      <w:start w:val="1"/>
      <w:numFmt w:val="decimal"/>
      <w:lvlText w:val="%6)"/>
      <w:lvlJc w:val="left"/>
      <w:pPr>
        <w:ind w:left="720" w:hanging="360"/>
      </w:pPr>
    </w:lvl>
    <w:lvl w:ilvl="6" w:tplc="A2DC806C">
      <w:start w:val="1"/>
      <w:numFmt w:val="decimal"/>
      <w:lvlText w:val="%7)"/>
      <w:lvlJc w:val="left"/>
      <w:pPr>
        <w:ind w:left="720" w:hanging="360"/>
      </w:pPr>
    </w:lvl>
    <w:lvl w:ilvl="7" w:tplc="0F2A0FD4">
      <w:start w:val="1"/>
      <w:numFmt w:val="decimal"/>
      <w:lvlText w:val="%8)"/>
      <w:lvlJc w:val="left"/>
      <w:pPr>
        <w:ind w:left="720" w:hanging="360"/>
      </w:pPr>
    </w:lvl>
    <w:lvl w:ilvl="8" w:tplc="9F4A4266">
      <w:start w:val="1"/>
      <w:numFmt w:val="decimal"/>
      <w:lvlText w:val="%9)"/>
      <w:lvlJc w:val="left"/>
      <w:pPr>
        <w:ind w:left="720" w:hanging="360"/>
      </w:pPr>
    </w:lvl>
  </w:abstractNum>
  <w:abstractNum w:abstractNumId="1" w15:restartNumberingAfterBreak="0">
    <w:nsid w:val="100A74B2"/>
    <w:multiLevelType w:val="hybridMultilevel"/>
    <w:tmpl w:val="371CB862"/>
    <w:lvl w:ilvl="0" w:tplc="0558846A">
      <w:start w:val="1"/>
      <w:numFmt w:val="decimal"/>
      <w:lvlText w:val="%1)"/>
      <w:lvlJc w:val="left"/>
      <w:pPr>
        <w:ind w:left="720" w:hanging="360"/>
      </w:pPr>
    </w:lvl>
    <w:lvl w:ilvl="1" w:tplc="6298E9C8">
      <w:start w:val="1"/>
      <w:numFmt w:val="decimal"/>
      <w:lvlText w:val="%2)"/>
      <w:lvlJc w:val="left"/>
      <w:pPr>
        <w:ind w:left="720" w:hanging="360"/>
      </w:pPr>
    </w:lvl>
    <w:lvl w:ilvl="2" w:tplc="1A3487E6">
      <w:start w:val="1"/>
      <w:numFmt w:val="decimal"/>
      <w:lvlText w:val="%3)"/>
      <w:lvlJc w:val="left"/>
      <w:pPr>
        <w:ind w:left="720" w:hanging="360"/>
      </w:pPr>
    </w:lvl>
    <w:lvl w:ilvl="3" w:tplc="0C824408">
      <w:start w:val="1"/>
      <w:numFmt w:val="decimal"/>
      <w:lvlText w:val="%4)"/>
      <w:lvlJc w:val="left"/>
      <w:pPr>
        <w:ind w:left="720" w:hanging="360"/>
      </w:pPr>
    </w:lvl>
    <w:lvl w:ilvl="4" w:tplc="4ED6C9C6">
      <w:start w:val="1"/>
      <w:numFmt w:val="decimal"/>
      <w:lvlText w:val="%5)"/>
      <w:lvlJc w:val="left"/>
      <w:pPr>
        <w:ind w:left="720" w:hanging="360"/>
      </w:pPr>
    </w:lvl>
    <w:lvl w:ilvl="5" w:tplc="4EB4E612">
      <w:start w:val="1"/>
      <w:numFmt w:val="decimal"/>
      <w:lvlText w:val="%6)"/>
      <w:lvlJc w:val="left"/>
      <w:pPr>
        <w:ind w:left="720" w:hanging="360"/>
      </w:pPr>
    </w:lvl>
    <w:lvl w:ilvl="6" w:tplc="DEC4AFA0">
      <w:start w:val="1"/>
      <w:numFmt w:val="decimal"/>
      <w:lvlText w:val="%7)"/>
      <w:lvlJc w:val="left"/>
      <w:pPr>
        <w:ind w:left="720" w:hanging="360"/>
      </w:pPr>
    </w:lvl>
    <w:lvl w:ilvl="7" w:tplc="3A9AAF28">
      <w:start w:val="1"/>
      <w:numFmt w:val="decimal"/>
      <w:lvlText w:val="%8)"/>
      <w:lvlJc w:val="left"/>
      <w:pPr>
        <w:ind w:left="720" w:hanging="360"/>
      </w:pPr>
    </w:lvl>
    <w:lvl w:ilvl="8" w:tplc="3D60E492">
      <w:start w:val="1"/>
      <w:numFmt w:val="decimal"/>
      <w:lvlText w:val="%9)"/>
      <w:lvlJc w:val="left"/>
      <w:pPr>
        <w:ind w:left="720" w:hanging="360"/>
      </w:pPr>
    </w:lvl>
  </w:abstractNum>
  <w:abstractNum w:abstractNumId="2" w15:restartNumberingAfterBreak="0">
    <w:nsid w:val="16765DD6"/>
    <w:multiLevelType w:val="hybridMultilevel"/>
    <w:tmpl w:val="60EC9D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62895"/>
    <w:multiLevelType w:val="hybridMultilevel"/>
    <w:tmpl w:val="555292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65A11"/>
    <w:multiLevelType w:val="hybridMultilevel"/>
    <w:tmpl w:val="5F4664A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705C2"/>
    <w:multiLevelType w:val="hybridMultilevel"/>
    <w:tmpl w:val="1AE06D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B5EB3"/>
    <w:multiLevelType w:val="hybridMultilevel"/>
    <w:tmpl w:val="554C9F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48C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1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455DF"/>
    <w:multiLevelType w:val="hybridMultilevel"/>
    <w:tmpl w:val="37029A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062BC"/>
    <w:multiLevelType w:val="hybridMultilevel"/>
    <w:tmpl w:val="089244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A244D"/>
    <w:multiLevelType w:val="hybridMultilevel"/>
    <w:tmpl w:val="B2B6969A"/>
    <w:lvl w:ilvl="0" w:tplc="F9A27C66">
      <w:start w:val="1"/>
      <w:numFmt w:val="decimal"/>
      <w:lvlText w:val="%1)"/>
      <w:lvlJc w:val="left"/>
      <w:pPr>
        <w:ind w:left="720" w:hanging="360"/>
      </w:pPr>
    </w:lvl>
    <w:lvl w:ilvl="1" w:tplc="D66C746C">
      <w:start w:val="1"/>
      <w:numFmt w:val="decimal"/>
      <w:lvlText w:val="%2)"/>
      <w:lvlJc w:val="left"/>
      <w:pPr>
        <w:ind w:left="720" w:hanging="360"/>
      </w:pPr>
    </w:lvl>
    <w:lvl w:ilvl="2" w:tplc="B3845FE6">
      <w:start w:val="1"/>
      <w:numFmt w:val="decimal"/>
      <w:lvlText w:val="%3)"/>
      <w:lvlJc w:val="left"/>
      <w:pPr>
        <w:ind w:left="720" w:hanging="360"/>
      </w:pPr>
    </w:lvl>
    <w:lvl w:ilvl="3" w:tplc="50EAAE74">
      <w:start w:val="1"/>
      <w:numFmt w:val="decimal"/>
      <w:lvlText w:val="%4)"/>
      <w:lvlJc w:val="left"/>
      <w:pPr>
        <w:ind w:left="720" w:hanging="360"/>
      </w:pPr>
    </w:lvl>
    <w:lvl w:ilvl="4" w:tplc="2F287BCC">
      <w:start w:val="1"/>
      <w:numFmt w:val="decimal"/>
      <w:lvlText w:val="%5)"/>
      <w:lvlJc w:val="left"/>
      <w:pPr>
        <w:ind w:left="720" w:hanging="360"/>
      </w:pPr>
    </w:lvl>
    <w:lvl w:ilvl="5" w:tplc="E7C8787A">
      <w:start w:val="1"/>
      <w:numFmt w:val="decimal"/>
      <w:lvlText w:val="%6)"/>
      <w:lvlJc w:val="left"/>
      <w:pPr>
        <w:ind w:left="720" w:hanging="360"/>
      </w:pPr>
    </w:lvl>
    <w:lvl w:ilvl="6" w:tplc="7F2E70C0">
      <w:start w:val="1"/>
      <w:numFmt w:val="decimal"/>
      <w:lvlText w:val="%7)"/>
      <w:lvlJc w:val="left"/>
      <w:pPr>
        <w:ind w:left="720" w:hanging="360"/>
      </w:pPr>
    </w:lvl>
    <w:lvl w:ilvl="7" w:tplc="FFE80586">
      <w:start w:val="1"/>
      <w:numFmt w:val="decimal"/>
      <w:lvlText w:val="%8)"/>
      <w:lvlJc w:val="left"/>
      <w:pPr>
        <w:ind w:left="720" w:hanging="360"/>
      </w:pPr>
    </w:lvl>
    <w:lvl w:ilvl="8" w:tplc="44F0316A">
      <w:start w:val="1"/>
      <w:numFmt w:val="decimal"/>
      <w:lvlText w:val="%9)"/>
      <w:lvlJc w:val="left"/>
      <w:pPr>
        <w:ind w:left="720" w:hanging="360"/>
      </w:pPr>
    </w:lvl>
  </w:abstractNum>
  <w:abstractNum w:abstractNumId="10" w15:restartNumberingAfterBreak="0">
    <w:nsid w:val="66DD6D18"/>
    <w:multiLevelType w:val="hybridMultilevel"/>
    <w:tmpl w:val="2572081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decimal"/>
      <w:lvlText w:val="%3)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080" w:hanging="360"/>
      </w:pPr>
    </w:lvl>
    <w:lvl w:ilvl="4" w:tplc="FFFFFFFF">
      <w:start w:val="1"/>
      <w:numFmt w:val="decimal"/>
      <w:lvlText w:val="%5)"/>
      <w:lvlJc w:val="left"/>
      <w:pPr>
        <w:ind w:left="1080" w:hanging="360"/>
      </w:pPr>
    </w:lvl>
    <w:lvl w:ilvl="5" w:tplc="FFFFFFFF">
      <w:start w:val="1"/>
      <w:numFmt w:val="decimal"/>
      <w:lvlText w:val="%6)"/>
      <w:lvlJc w:val="left"/>
      <w:pPr>
        <w:ind w:left="1080" w:hanging="360"/>
      </w:pPr>
    </w:lvl>
    <w:lvl w:ilvl="6" w:tplc="FFFFFFFF">
      <w:start w:val="1"/>
      <w:numFmt w:val="decimal"/>
      <w:lvlText w:val="%7)"/>
      <w:lvlJc w:val="left"/>
      <w:pPr>
        <w:ind w:left="1080" w:hanging="360"/>
      </w:pPr>
    </w:lvl>
    <w:lvl w:ilvl="7" w:tplc="FFFFFFFF">
      <w:start w:val="1"/>
      <w:numFmt w:val="decimal"/>
      <w:lvlText w:val="%8)"/>
      <w:lvlJc w:val="left"/>
      <w:pPr>
        <w:ind w:left="1080" w:hanging="360"/>
      </w:pPr>
    </w:lvl>
    <w:lvl w:ilvl="8" w:tplc="FFFFFFFF">
      <w:start w:val="1"/>
      <w:numFmt w:val="decimal"/>
      <w:lvlText w:val="%9)"/>
      <w:lvlJc w:val="left"/>
      <w:pPr>
        <w:ind w:left="1080" w:hanging="360"/>
      </w:pPr>
    </w:lvl>
  </w:abstractNum>
  <w:abstractNum w:abstractNumId="11" w15:restartNumberingAfterBreak="0">
    <w:nsid w:val="686A76C7"/>
    <w:multiLevelType w:val="hybridMultilevel"/>
    <w:tmpl w:val="2572081E"/>
    <w:lvl w:ilvl="0" w:tplc="A0D6A6BC">
      <w:start w:val="1"/>
      <w:numFmt w:val="decimal"/>
      <w:lvlText w:val="%1)"/>
      <w:lvlJc w:val="left"/>
      <w:pPr>
        <w:ind w:left="1080" w:hanging="360"/>
      </w:pPr>
    </w:lvl>
    <w:lvl w:ilvl="1" w:tplc="05807D6A">
      <w:start w:val="1"/>
      <w:numFmt w:val="decimal"/>
      <w:lvlText w:val="%2)"/>
      <w:lvlJc w:val="left"/>
      <w:pPr>
        <w:ind w:left="1080" w:hanging="360"/>
      </w:pPr>
    </w:lvl>
    <w:lvl w:ilvl="2" w:tplc="C33A0DCA">
      <w:start w:val="1"/>
      <w:numFmt w:val="decimal"/>
      <w:lvlText w:val="%3)"/>
      <w:lvlJc w:val="left"/>
      <w:pPr>
        <w:ind w:left="1080" w:hanging="360"/>
      </w:pPr>
    </w:lvl>
    <w:lvl w:ilvl="3" w:tplc="4026434E">
      <w:start w:val="1"/>
      <w:numFmt w:val="decimal"/>
      <w:lvlText w:val="%4)"/>
      <w:lvlJc w:val="left"/>
      <w:pPr>
        <w:ind w:left="1080" w:hanging="360"/>
      </w:pPr>
    </w:lvl>
    <w:lvl w:ilvl="4" w:tplc="7D86255E">
      <w:start w:val="1"/>
      <w:numFmt w:val="decimal"/>
      <w:lvlText w:val="%5)"/>
      <w:lvlJc w:val="left"/>
      <w:pPr>
        <w:ind w:left="1080" w:hanging="360"/>
      </w:pPr>
    </w:lvl>
    <w:lvl w:ilvl="5" w:tplc="CDFA7B82">
      <w:start w:val="1"/>
      <w:numFmt w:val="decimal"/>
      <w:lvlText w:val="%6)"/>
      <w:lvlJc w:val="left"/>
      <w:pPr>
        <w:ind w:left="1080" w:hanging="360"/>
      </w:pPr>
    </w:lvl>
    <w:lvl w:ilvl="6" w:tplc="8CF065C6">
      <w:start w:val="1"/>
      <w:numFmt w:val="decimal"/>
      <w:lvlText w:val="%7)"/>
      <w:lvlJc w:val="left"/>
      <w:pPr>
        <w:ind w:left="1080" w:hanging="360"/>
      </w:pPr>
    </w:lvl>
    <w:lvl w:ilvl="7" w:tplc="E7589E72">
      <w:start w:val="1"/>
      <w:numFmt w:val="decimal"/>
      <w:lvlText w:val="%8)"/>
      <w:lvlJc w:val="left"/>
      <w:pPr>
        <w:ind w:left="1080" w:hanging="360"/>
      </w:pPr>
    </w:lvl>
    <w:lvl w:ilvl="8" w:tplc="E5BC0ABA">
      <w:start w:val="1"/>
      <w:numFmt w:val="decimal"/>
      <w:lvlText w:val="%9)"/>
      <w:lvlJc w:val="left"/>
      <w:pPr>
        <w:ind w:left="1080" w:hanging="360"/>
      </w:pPr>
    </w:lvl>
  </w:abstractNum>
  <w:abstractNum w:abstractNumId="12" w15:restartNumberingAfterBreak="0">
    <w:nsid w:val="6B322D5A"/>
    <w:multiLevelType w:val="hybridMultilevel"/>
    <w:tmpl w:val="02EEC6DE"/>
    <w:lvl w:ilvl="0" w:tplc="AA6ECB94">
      <w:start w:val="1"/>
      <w:numFmt w:val="decimal"/>
      <w:lvlText w:val="%1)"/>
      <w:lvlJc w:val="left"/>
      <w:pPr>
        <w:ind w:left="720" w:hanging="360"/>
      </w:pPr>
    </w:lvl>
    <w:lvl w:ilvl="1" w:tplc="95A69206">
      <w:start w:val="1"/>
      <w:numFmt w:val="decimal"/>
      <w:lvlText w:val="%2)"/>
      <w:lvlJc w:val="left"/>
      <w:pPr>
        <w:ind w:left="720" w:hanging="360"/>
      </w:pPr>
    </w:lvl>
    <w:lvl w:ilvl="2" w:tplc="5650CE30">
      <w:start w:val="1"/>
      <w:numFmt w:val="decimal"/>
      <w:lvlText w:val="%3)"/>
      <w:lvlJc w:val="left"/>
      <w:pPr>
        <w:ind w:left="720" w:hanging="360"/>
      </w:pPr>
    </w:lvl>
    <w:lvl w:ilvl="3" w:tplc="9B9664EE">
      <w:start w:val="1"/>
      <w:numFmt w:val="decimal"/>
      <w:lvlText w:val="%4)"/>
      <w:lvlJc w:val="left"/>
      <w:pPr>
        <w:ind w:left="720" w:hanging="360"/>
      </w:pPr>
    </w:lvl>
    <w:lvl w:ilvl="4" w:tplc="687824A6">
      <w:start w:val="1"/>
      <w:numFmt w:val="decimal"/>
      <w:lvlText w:val="%5)"/>
      <w:lvlJc w:val="left"/>
      <w:pPr>
        <w:ind w:left="720" w:hanging="360"/>
      </w:pPr>
    </w:lvl>
    <w:lvl w:ilvl="5" w:tplc="649C1388">
      <w:start w:val="1"/>
      <w:numFmt w:val="decimal"/>
      <w:lvlText w:val="%6)"/>
      <w:lvlJc w:val="left"/>
      <w:pPr>
        <w:ind w:left="720" w:hanging="360"/>
      </w:pPr>
    </w:lvl>
    <w:lvl w:ilvl="6" w:tplc="9DA41756">
      <w:start w:val="1"/>
      <w:numFmt w:val="decimal"/>
      <w:lvlText w:val="%7)"/>
      <w:lvlJc w:val="left"/>
      <w:pPr>
        <w:ind w:left="720" w:hanging="360"/>
      </w:pPr>
    </w:lvl>
    <w:lvl w:ilvl="7" w:tplc="7C2C0B2C">
      <w:start w:val="1"/>
      <w:numFmt w:val="decimal"/>
      <w:lvlText w:val="%8)"/>
      <w:lvlJc w:val="left"/>
      <w:pPr>
        <w:ind w:left="720" w:hanging="360"/>
      </w:pPr>
    </w:lvl>
    <w:lvl w:ilvl="8" w:tplc="14EAB6B6">
      <w:start w:val="1"/>
      <w:numFmt w:val="decimal"/>
      <w:lvlText w:val="%9)"/>
      <w:lvlJc w:val="left"/>
      <w:pPr>
        <w:ind w:left="720" w:hanging="360"/>
      </w:pPr>
    </w:lvl>
  </w:abstractNum>
  <w:abstractNum w:abstractNumId="13" w15:restartNumberingAfterBreak="0">
    <w:nsid w:val="6B90508B"/>
    <w:multiLevelType w:val="hybridMultilevel"/>
    <w:tmpl w:val="5B7864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F0F57"/>
    <w:multiLevelType w:val="hybridMultilevel"/>
    <w:tmpl w:val="7EFE6534"/>
    <w:lvl w:ilvl="0" w:tplc="E6CCA1A2">
      <w:start w:val="1"/>
      <w:numFmt w:val="decimal"/>
      <w:lvlText w:val="%1)"/>
      <w:lvlJc w:val="left"/>
      <w:pPr>
        <w:ind w:left="1080" w:hanging="360"/>
      </w:pPr>
    </w:lvl>
    <w:lvl w:ilvl="1" w:tplc="533C922E">
      <w:start w:val="1"/>
      <w:numFmt w:val="decimal"/>
      <w:lvlText w:val="%2)"/>
      <w:lvlJc w:val="left"/>
      <w:pPr>
        <w:ind w:left="1080" w:hanging="360"/>
      </w:pPr>
    </w:lvl>
    <w:lvl w:ilvl="2" w:tplc="5A1C5F02">
      <w:start w:val="1"/>
      <w:numFmt w:val="decimal"/>
      <w:lvlText w:val="%3)"/>
      <w:lvlJc w:val="left"/>
      <w:pPr>
        <w:ind w:left="1080" w:hanging="360"/>
      </w:pPr>
    </w:lvl>
    <w:lvl w:ilvl="3" w:tplc="586A4FC2">
      <w:start w:val="1"/>
      <w:numFmt w:val="decimal"/>
      <w:lvlText w:val="%4)"/>
      <w:lvlJc w:val="left"/>
      <w:pPr>
        <w:ind w:left="1080" w:hanging="360"/>
      </w:pPr>
    </w:lvl>
    <w:lvl w:ilvl="4" w:tplc="5750F0FE">
      <w:start w:val="1"/>
      <w:numFmt w:val="decimal"/>
      <w:lvlText w:val="%5)"/>
      <w:lvlJc w:val="left"/>
      <w:pPr>
        <w:ind w:left="1080" w:hanging="360"/>
      </w:pPr>
    </w:lvl>
    <w:lvl w:ilvl="5" w:tplc="E5047488">
      <w:start w:val="1"/>
      <w:numFmt w:val="decimal"/>
      <w:lvlText w:val="%6)"/>
      <w:lvlJc w:val="left"/>
      <w:pPr>
        <w:ind w:left="1080" w:hanging="360"/>
      </w:pPr>
    </w:lvl>
    <w:lvl w:ilvl="6" w:tplc="DEAE3600">
      <w:start w:val="1"/>
      <w:numFmt w:val="decimal"/>
      <w:lvlText w:val="%7)"/>
      <w:lvlJc w:val="left"/>
      <w:pPr>
        <w:ind w:left="1080" w:hanging="360"/>
      </w:pPr>
    </w:lvl>
    <w:lvl w:ilvl="7" w:tplc="0180E12A">
      <w:start w:val="1"/>
      <w:numFmt w:val="decimal"/>
      <w:lvlText w:val="%8)"/>
      <w:lvlJc w:val="left"/>
      <w:pPr>
        <w:ind w:left="1080" w:hanging="360"/>
      </w:pPr>
    </w:lvl>
    <w:lvl w:ilvl="8" w:tplc="BC7A0DE8">
      <w:start w:val="1"/>
      <w:numFmt w:val="decimal"/>
      <w:lvlText w:val="%9)"/>
      <w:lvlJc w:val="left"/>
      <w:pPr>
        <w:ind w:left="1080" w:hanging="360"/>
      </w:pPr>
    </w:lvl>
  </w:abstractNum>
  <w:num w:numId="1" w16cid:durableId="206186115">
    <w:abstractNumId w:val="3"/>
  </w:num>
  <w:num w:numId="2" w16cid:durableId="382754950">
    <w:abstractNumId w:val="7"/>
  </w:num>
  <w:num w:numId="3" w16cid:durableId="846753337">
    <w:abstractNumId w:val="5"/>
  </w:num>
  <w:num w:numId="4" w16cid:durableId="1017001015">
    <w:abstractNumId w:val="13"/>
  </w:num>
  <w:num w:numId="5" w16cid:durableId="1921527124">
    <w:abstractNumId w:val="14"/>
  </w:num>
  <w:num w:numId="6" w16cid:durableId="2104299105">
    <w:abstractNumId w:val="11"/>
  </w:num>
  <w:num w:numId="7" w16cid:durableId="2018576549">
    <w:abstractNumId w:val="10"/>
  </w:num>
  <w:num w:numId="8" w16cid:durableId="538855424">
    <w:abstractNumId w:val="1"/>
  </w:num>
  <w:num w:numId="9" w16cid:durableId="1298955544">
    <w:abstractNumId w:val="0"/>
  </w:num>
  <w:num w:numId="10" w16cid:durableId="83259163">
    <w:abstractNumId w:val="12"/>
  </w:num>
  <w:num w:numId="11" w16cid:durableId="2097969414">
    <w:abstractNumId w:val="9"/>
  </w:num>
  <w:num w:numId="12" w16cid:durableId="592402478">
    <w:abstractNumId w:val="2"/>
  </w:num>
  <w:num w:numId="13" w16cid:durableId="152642165">
    <w:abstractNumId w:val="4"/>
  </w:num>
  <w:num w:numId="14" w16cid:durableId="822235426">
    <w:abstractNumId w:val="8"/>
  </w:num>
  <w:num w:numId="15" w16cid:durableId="929042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BB"/>
    <w:rsid w:val="0002483E"/>
    <w:rsid w:val="0002646D"/>
    <w:rsid w:val="0004130B"/>
    <w:rsid w:val="00051AEC"/>
    <w:rsid w:val="000B1E21"/>
    <w:rsid w:val="000C1503"/>
    <w:rsid w:val="00127F4F"/>
    <w:rsid w:val="0014779D"/>
    <w:rsid w:val="001A1823"/>
    <w:rsid w:val="001D3366"/>
    <w:rsid w:val="001F75A0"/>
    <w:rsid w:val="00253E3C"/>
    <w:rsid w:val="00273BAE"/>
    <w:rsid w:val="00273FD9"/>
    <w:rsid w:val="00275617"/>
    <w:rsid w:val="002C72EC"/>
    <w:rsid w:val="002E6C3C"/>
    <w:rsid w:val="002F3BF5"/>
    <w:rsid w:val="002F798D"/>
    <w:rsid w:val="00313577"/>
    <w:rsid w:val="003178DB"/>
    <w:rsid w:val="003556E5"/>
    <w:rsid w:val="00355926"/>
    <w:rsid w:val="00380FFE"/>
    <w:rsid w:val="003C3978"/>
    <w:rsid w:val="00403EC7"/>
    <w:rsid w:val="00420087"/>
    <w:rsid w:val="00432C48"/>
    <w:rsid w:val="00435B6B"/>
    <w:rsid w:val="0049103A"/>
    <w:rsid w:val="004C2767"/>
    <w:rsid w:val="004D360C"/>
    <w:rsid w:val="00510F97"/>
    <w:rsid w:val="00561DE1"/>
    <w:rsid w:val="005A4F33"/>
    <w:rsid w:val="005D2870"/>
    <w:rsid w:val="0067554C"/>
    <w:rsid w:val="006A746E"/>
    <w:rsid w:val="006A797C"/>
    <w:rsid w:val="006C1992"/>
    <w:rsid w:val="006F315A"/>
    <w:rsid w:val="00731E87"/>
    <w:rsid w:val="007C7682"/>
    <w:rsid w:val="007E6AAF"/>
    <w:rsid w:val="00803327"/>
    <w:rsid w:val="00806F78"/>
    <w:rsid w:val="00812A98"/>
    <w:rsid w:val="00824F44"/>
    <w:rsid w:val="008345EF"/>
    <w:rsid w:val="00840F21"/>
    <w:rsid w:val="0084167B"/>
    <w:rsid w:val="00880641"/>
    <w:rsid w:val="008D3BFE"/>
    <w:rsid w:val="008F38E6"/>
    <w:rsid w:val="00934EBB"/>
    <w:rsid w:val="00960E52"/>
    <w:rsid w:val="0096223B"/>
    <w:rsid w:val="00981397"/>
    <w:rsid w:val="00983BB2"/>
    <w:rsid w:val="00994605"/>
    <w:rsid w:val="009C7414"/>
    <w:rsid w:val="009E5DEE"/>
    <w:rsid w:val="00A2020D"/>
    <w:rsid w:val="00A51E1A"/>
    <w:rsid w:val="00AA2F71"/>
    <w:rsid w:val="00AE5125"/>
    <w:rsid w:val="00B11DD2"/>
    <w:rsid w:val="00B35CB4"/>
    <w:rsid w:val="00B96DE0"/>
    <w:rsid w:val="00BB4B31"/>
    <w:rsid w:val="00BC093D"/>
    <w:rsid w:val="00BD38A3"/>
    <w:rsid w:val="00BD5521"/>
    <w:rsid w:val="00BE4566"/>
    <w:rsid w:val="00C17F49"/>
    <w:rsid w:val="00C6001E"/>
    <w:rsid w:val="00C71ABB"/>
    <w:rsid w:val="00CB4263"/>
    <w:rsid w:val="00CC1EEE"/>
    <w:rsid w:val="00CD5D2A"/>
    <w:rsid w:val="00D165EF"/>
    <w:rsid w:val="00DE51B5"/>
    <w:rsid w:val="00E31B0D"/>
    <w:rsid w:val="00E426DD"/>
    <w:rsid w:val="00E74386"/>
    <w:rsid w:val="00E76622"/>
    <w:rsid w:val="00EB29A6"/>
    <w:rsid w:val="00EB4AAC"/>
    <w:rsid w:val="00F10065"/>
    <w:rsid w:val="00F1524B"/>
    <w:rsid w:val="00F3451B"/>
    <w:rsid w:val="00F40B77"/>
    <w:rsid w:val="00F90939"/>
    <w:rsid w:val="00FB752A"/>
    <w:rsid w:val="00FD4AC0"/>
    <w:rsid w:val="00FE4A92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8071"/>
  <w15:chartTrackingRefBased/>
  <w15:docId w15:val="{660796B6-0243-4C77-865D-8602FD20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F21"/>
    <w:pPr>
      <w:spacing w:after="0"/>
      <w:jc w:val="both"/>
    </w:pPr>
    <w:rPr>
      <w:kern w:val="0"/>
      <w:sz w:val="20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D4AC0"/>
    <w:pPr>
      <w:keepNext/>
      <w:keepLines/>
      <w:spacing w:before="240"/>
      <w:outlineLvl w:val="0"/>
    </w:pPr>
    <w:rPr>
      <w:rFonts w:eastAsiaTheme="majorEastAsia" w:cstheme="majorBidi"/>
      <w:b/>
      <w:smallCaps/>
      <w:sz w:val="40"/>
      <w:szCs w:val="32"/>
    </w:rPr>
  </w:style>
  <w:style w:type="paragraph" w:styleId="Titre2">
    <w:name w:val="heading 2"/>
    <w:basedOn w:val="Normal"/>
    <w:link w:val="Titre2Car"/>
    <w:autoRedefine/>
    <w:qFormat/>
    <w:rsid w:val="00FD4AC0"/>
    <w:pPr>
      <w:spacing w:before="120" w:after="120" w:line="240" w:lineRule="auto"/>
      <w:outlineLvl w:val="1"/>
    </w:pPr>
    <w:rPr>
      <w:rFonts w:ascii="Calibri" w:hAnsi="Calibri"/>
      <w:b/>
      <w:bCs/>
      <w:sz w:val="36"/>
      <w:szCs w:val="24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FD4AC0"/>
    <w:pPr>
      <w:keepNext/>
      <w:keepLines/>
      <w:spacing w:before="40"/>
      <w:outlineLvl w:val="2"/>
    </w:pPr>
    <w:rPr>
      <w:rFonts w:eastAsiaTheme="majorEastAsia" w:cstheme="majorBidi"/>
      <w:b/>
      <w:i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4AC0"/>
    <w:rPr>
      <w:rFonts w:eastAsiaTheme="majorEastAsia" w:cstheme="majorBidi"/>
      <w:b/>
      <w:smallCaps/>
      <w:sz w:val="40"/>
      <w:szCs w:val="32"/>
    </w:rPr>
  </w:style>
  <w:style w:type="character" w:customStyle="1" w:styleId="Titre2Car">
    <w:name w:val="Titre 2 Car"/>
    <w:basedOn w:val="Policepardfaut"/>
    <w:link w:val="Titre2"/>
    <w:rsid w:val="00FD4AC0"/>
    <w:rPr>
      <w:rFonts w:ascii="Calibri" w:hAnsi="Calibri"/>
      <w:b/>
      <w:bCs/>
      <w:sz w:val="36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FD4AC0"/>
    <w:rPr>
      <w:rFonts w:eastAsiaTheme="majorEastAsia" w:cstheme="majorBidi"/>
      <w:b/>
      <w:i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F40B77"/>
    <w:pPr>
      <w:spacing w:line="240" w:lineRule="auto"/>
      <w:ind w:left="720"/>
      <w:contextualSpacing/>
      <w:jc w:val="left"/>
    </w:pPr>
  </w:style>
  <w:style w:type="character" w:styleId="Lienhypertexte">
    <w:name w:val="Hyperlink"/>
    <w:basedOn w:val="Policepardfaut"/>
    <w:unhideWhenUsed/>
    <w:rsid w:val="00934EBB"/>
    <w:rPr>
      <w:color w:val="0000FF"/>
      <w:u w:val="single"/>
    </w:rPr>
  </w:style>
  <w:style w:type="paragraph" w:styleId="Notedebasdepage">
    <w:name w:val="footnote text"/>
    <w:basedOn w:val="Normal"/>
    <w:link w:val="NotedebasdepageCar"/>
    <w:semiHidden/>
    <w:unhideWhenUsed/>
    <w:rsid w:val="00934EBB"/>
    <w:pPr>
      <w:spacing w:line="240" w:lineRule="auto"/>
      <w:ind w:firstLine="360"/>
      <w:jc w:val="left"/>
    </w:pPr>
    <w:rPr>
      <w:rFonts w:eastAsiaTheme="minorEastAsia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34EBB"/>
    <w:rPr>
      <w:rFonts w:eastAsiaTheme="minorEastAsia"/>
      <w:kern w:val="0"/>
      <w:sz w:val="20"/>
      <w:szCs w:val="20"/>
      <w14:ligatures w14:val="none"/>
    </w:rPr>
  </w:style>
  <w:style w:type="character" w:styleId="Appelnotedebasdep">
    <w:name w:val="footnote reference"/>
    <w:basedOn w:val="Policepardfaut"/>
    <w:semiHidden/>
    <w:unhideWhenUsed/>
    <w:rsid w:val="00934EBB"/>
    <w:rPr>
      <w:vertAlign w:val="superscript"/>
    </w:rPr>
  </w:style>
  <w:style w:type="paragraph" w:customStyle="1" w:styleId="Default">
    <w:name w:val="Default"/>
    <w:rsid w:val="00934EB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customStyle="1" w:styleId="Textecourant">
    <w:name w:val="Texte courant"/>
    <w:rsid w:val="00934EBB"/>
    <w:pPr>
      <w:spacing w:before="120" w:after="0" w:line="240" w:lineRule="atLeast"/>
      <w:ind w:firstLine="360"/>
      <w:jc w:val="both"/>
    </w:pPr>
    <w:rPr>
      <w:rFonts w:ascii="Helvetica" w:eastAsia="Times New Roman" w:hAnsi="Helvetica" w:cs="Times New Roman"/>
      <w:color w:val="000000"/>
      <w:kern w:val="0"/>
      <w:sz w:val="20"/>
      <w:szCs w:val="20"/>
      <w:lang w:val="fr-FR" w:eastAsia="fr-FR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824F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24F44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24F44"/>
    <w:rPr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4F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4F44"/>
    <w:rPr>
      <w:b/>
      <w:bCs/>
      <w:kern w:val="0"/>
      <w:sz w:val="20"/>
      <w:szCs w:val="20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04130B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04130B"/>
    <w:pPr>
      <w:spacing w:after="0" w:line="240" w:lineRule="auto"/>
    </w:pPr>
    <w:rPr>
      <w:kern w:val="0"/>
      <w:sz w:val="20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F3451B"/>
    <w:rPr>
      <w:color w:val="954F72" w:themeColor="followedHyperlink"/>
      <w:u w:val="single"/>
    </w:rPr>
  </w:style>
  <w:style w:type="character" w:customStyle="1" w:styleId="cf01">
    <w:name w:val="cf01"/>
    <w:basedOn w:val="Policepardfaut"/>
    <w:rsid w:val="00BC093D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1524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524B"/>
    <w:rPr>
      <w:kern w:val="0"/>
      <w:sz w:val="2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1524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524B"/>
    <w:rPr>
      <w:kern w:val="0"/>
      <w:sz w:val="20"/>
      <w14:ligatures w14:val="none"/>
    </w:rPr>
  </w:style>
  <w:style w:type="paragraph" w:customStyle="1" w:styleId="pf0">
    <w:name w:val="pf0"/>
    <w:basedOn w:val="Normal"/>
    <w:rsid w:val="00C17F4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quebec.gouv.qc.ca/fr/document/lc/F-2.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ollections.banq.qc.ca/ark:/52327/20070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nq.qc.ca/visiter-les-centres-des-archives-nationale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36C91-19FA-4FA1-A634-7746DDF0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Alexandre-Pimparé, Jonathan</dc:creator>
  <cp:keywords/>
  <dc:description/>
  <cp:lastModifiedBy>Bouchard, Audrey</cp:lastModifiedBy>
  <cp:revision>6</cp:revision>
  <dcterms:created xsi:type="dcterms:W3CDTF">2023-09-14T18:25:00Z</dcterms:created>
  <dcterms:modified xsi:type="dcterms:W3CDTF">2023-09-14T18:56:00Z</dcterms:modified>
</cp:coreProperties>
</file>